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3A853498"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w:t>
      </w:r>
      <w:r w:rsidR="00DA0B76">
        <w:rPr>
          <w:rFonts w:ascii="Arial" w:hAnsi="Arial" w:cs="Arial"/>
          <w:b/>
          <w:bCs/>
          <w:sz w:val="24"/>
          <w:szCs w:val="24"/>
        </w:rPr>
        <w:t>4</w:t>
      </w:r>
      <w:r w:rsidR="00A33B3B">
        <w:rPr>
          <w:rFonts w:ascii="Arial" w:hAnsi="Arial" w:cs="Arial"/>
          <w:b/>
          <w:bCs/>
          <w:sz w:val="24"/>
          <w:szCs w:val="24"/>
        </w:rPr>
        <w:t>bis</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R1-18</w:t>
      </w:r>
      <w:r w:rsidR="00A954DC">
        <w:rPr>
          <w:rFonts w:ascii="Arial" w:hAnsi="Arial" w:cs="Arial"/>
          <w:b/>
          <w:bCs/>
          <w:sz w:val="24"/>
          <w:szCs w:val="24"/>
        </w:rPr>
        <w:t>11276</w:t>
      </w:r>
    </w:p>
    <w:p w14:paraId="6803D64C" w14:textId="6F07DEAB" w:rsidR="0006709D" w:rsidRPr="0006709D" w:rsidRDefault="008C544E" w:rsidP="00BA2453">
      <w:pPr>
        <w:spacing w:before="0" w:after="0"/>
        <w:jc w:val="both"/>
        <w:rPr>
          <w:rFonts w:ascii="Arial" w:hAnsi="Arial" w:cs="Arial"/>
          <w:b/>
          <w:bCs/>
          <w:sz w:val="24"/>
          <w:szCs w:val="24"/>
        </w:rPr>
      </w:pPr>
      <w:r>
        <w:rPr>
          <w:rFonts w:ascii="Arial" w:hAnsi="Arial" w:cs="Arial"/>
          <w:b/>
          <w:bCs/>
          <w:sz w:val="24"/>
          <w:szCs w:val="24"/>
        </w:rPr>
        <w:t>October</w:t>
      </w:r>
      <w:r w:rsidR="00DA0B76">
        <w:rPr>
          <w:rFonts w:ascii="Arial" w:hAnsi="Arial" w:cs="Arial"/>
          <w:b/>
          <w:bCs/>
          <w:sz w:val="24"/>
          <w:szCs w:val="24"/>
        </w:rPr>
        <w:t xml:space="preserve"> </w:t>
      </w:r>
      <w:r>
        <w:rPr>
          <w:rFonts w:ascii="Arial" w:hAnsi="Arial" w:cs="Arial"/>
          <w:b/>
          <w:bCs/>
          <w:sz w:val="24"/>
          <w:szCs w:val="24"/>
        </w:rPr>
        <w:t>8</w:t>
      </w:r>
      <w:r w:rsidR="00DA0B76">
        <w:rPr>
          <w:rFonts w:ascii="Arial" w:hAnsi="Arial" w:cs="Arial"/>
          <w:b/>
          <w:bCs/>
          <w:sz w:val="24"/>
          <w:szCs w:val="24"/>
          <w:vertAlign w:val="superscript"/>
        </w:rPr>
        <w:t>th</w:t>
      </w:r>
      <w:r w:rsidR="0006709D">
        <w:rPr>
          <w:rFonts w:ascii="Arial" w:hAnsi="Arial" w:cs="Arial"/>
          <w:b/>
          <w:bCs/>
          <w:sz w:val="24"/>
          <w:szCs w:val="24"/>
        </w:rPr>
        <w:t xml:space="preserve"> –</w:t>
      </w:r>
      <w:r w:rsidR="002F180F">
        <w:rPr>
          <w:rFonts w:ascii="Arial" w:hAnsi="Arial" w:cs="Arial"/>
          <w:b/>
          <w:bCs/>
          <w:sz w:val="24"/>
          <w:szCs w:val="24"/>
        </w:rPr>
        <w:t xml:space="preserve"> </w:t>
      </w:r>
      <w:r>
        <w:rPr>
          <w:rFonts w:ascii="Arial" w:hAnsi="Arial" w:cs="Arial"/>
          <w:b/>
          <w:bCs/>
          <w:sz w:val="24"/>
          <w:szCs w:val="24"/>
        </w:rPr>
        <w:t>12</w:t>
      </w:r>
      <w:r w:rsidR="002F180F">
        <w:rPr>
          <w:rFonts w:ascii="Arial" w:hAnsi="Arial" w:cs="Arial"/>
          <w:b/>
          <w:bCs/>
          <w:sz w:val="24"/>
          <w:szCs w:val="24"/>
          <w:vertAlign w:val="superscript"/>
        </w:rPr>
        <w:t>th</w:t>
      </w:r>
      <w:r w:rsidR="0006709D" w:rsidRPr="0006709D">
        <w:rPr>
          <w:rFonts w:ascii="Arial" w:hAnsi="Arial" w:cs="Arial"/>
          <w:b/>
          <w:bCs/>
          <w:sz w:val="24"/>
          <w:szCs w:val="24"/>
        </w:rPr>
        <w:t>, 201</w:t>
      </w:r>
      <w:r w:rsidR="00574F1D">
        <w:rPr>
          <w:rFonts w:ascii="Arial" w:hAnsi="Arial" w:cs="Arial"/>
          <w:b/>
          <w:bCs/>
          <w:sz w:val="24"/>
          <w:szCs w:val="24"/>
        </w:rPr>
        <w:t>8</w:t>
      </w:r>
    </w:p>
    <w:p w14:paraId="76410902" w14:textId="779DBC80" w:rsidR="0006709D" w:rsidRPr="0006709D" w:rsidRDefault="008C544E" w:rsidP="00BA2453">
      <w:pPr>
        <w:spacing w:before="0" w:after="0"/>
        <w:jc w:val="both"/>
        <w:rPr>
          <w:rFonts w:ascii="Arial" w:hAnsi="Arial" w:cs="Arial"/>
          <w:b/>
          <w:bCs/>
          <w:sz w:val="24"/>
          <w:szCs w:val="24"/>
        </w:rPr>
      </w:pPr>
      <w:r>
        <w:rPr>
          <w:rFonts w:ascii="Arial" w:hAnsi="Arial" w:cs="Arial"/>
          <w:b/>
          <w:bCs/>
          <w:sz w:val="24"/>
          <w:szCs w:val="24"/>
        </w:rPr>
        <w:t>Chengdu, China</w:t>
      </w:r>
    </w:p>
    <w:bookmarkEnd w:id="0"/>
    <w:p w14:paraId="29B6B434" w14:textId="77777777" w:rsidR="00FE2A81" w:rsidRPr="000A64D8" w:rsidRDefault="00FE2A81" w:rsidP="00BA2453">
      <w:pPr>
        <w:pStyle w:val="Footer"/>
        <w:jc w:val="both"/>
        <w:rPr>
          <w:noProof w:val="0"/>
        </w:rPr>
      </w:pPr>
    </w:p>
    <w:p w14:paraId="612BF82B" w14:textId="19F78EAE"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44D3026F" w:rsidR="00FE2A81" w:rsidRPr="008C544E" w:rsidRDefault="00FE2A81" w:rsidP="00A123DB">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Enhancement for MU-MIMO Support</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1B4ACC5C" w:rsidR="001021BC" w:rsidRDefault="001021BC" w:rsidP="008356D4">
      <w:pPr>
        <w:overflowPunct/>
        <w:autoSpaceDE/>
        <w:autoSpaceDN/>
        <w:adjustRightInd/>
        <w:jc w:val="both"/>
        <w:textAlignment w:val="auto"/>
      </w:pPr>
      <w:r>
        <w:t xml:space="preserve">In this contribution, we </w:t>
      </w:r>
      <w:r w:rsidR="00552D0F">
        <w:t xml:space="preserve">discuss </w:t>
      </w:r>
      <w:r w:rsidR="001E1557">
        <w:t>the potential enhancements to Type II CSI overhead reduction, as well as the high rank Type II CSI for MU-MIMO support.</w:t>
      </w:r>
    </w:p>
    <w:p w14:paraId="0F308B1A" w14:textId="4AD28DBC" w:rsidR="00457FE9" w:rsidRDefault="008C544E" w:rsidP="001C1A50">
      <w:pPr>
        <w:pStyle w:val="Heading1"/>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Type II CSI overhead reduction</w:t>
      </w:r>
    </w:p>
    <w:p w14:paraId="152F24C4" w14:textId="46220E48" w:rsidR="00901CB7" w:rsidRDefault="00D01F38" w:rsidP="0018649A">
      <w:pPr>
        <w:jc w:val="both"/>
        <w:rPr>
          <w:lang w:val="en-GB"/>
        </w:rPr>
      </w:pPr>
      <w:r>
        <w:rPr>
          <w:lang w:val="en-GB"/>
        </w:rPr>
        <w:t xml:space="preserve">In Rel.15 NR-MIMO, </w:t>
      </w:r>
      <w:r w:rsidR="000E0C63">
        <w:rPr>
          <w:lang w:val="en-GB"/>
        </w:rPr>
        <w:t xml:space="preserve">the </w:t>
      </w:r>
      <w:r>
        <w:rPr>
          <w:lang w:val="en-GB"/>
        </w:rPr>
        <w:t>Type II</w:t>
      </w:r>
      <w:r w:rsidR="000E0C63">
        <w:rPr>
          <w:lang w:val="en-GB"/>
        </w:rPr>
        <w:t xml:space="preserve"> CSI feedback</w:t>
      </w:r>
      <w:r w:rsidR="0091564A">
        <w:rPr>
          <w:lang w:val="en-GB"/>
        </w:rPr>
        <w:t xml:space="preserve">, as </w:t>
      </w:r>
      <w:r w:rsidR="001E2369">
        <w:rPr>
          <w:lang w:val="en-GB"/>
        </w:rPr>
        <w:t>illustrated</w:t>
      </w:r>
      <w:r w:rsidR="0091564A">
        <w:rPr>
          <w:lang w:val="en-GB"/>
        </w:rPr>
        <w:t xml:space="preserve"> in </w:t>
      </w:r>
      <w:r w:rsidR="0091564A">
        <w:rPr>
          <w:lang w:val="en-GB"/>
        </w:rPr>
        <w:fldChar w:fldCharType="begin"/>
      </w:r>
      <w:r w:rsidR="0091564A">
        <w:rPr>
          <w:lang w:val="en-GB"/>
        </w:rPr>
        <w:instrText xml:space="preserve"> REF _Ref525986670 \h </w:instrText>
      </w:r>
      <w:r w:rsidR="0091564A">
        <w:rPr>
          <w:lang w:val="en-GB"/>
        </w:rPr>
      </w:r>
      <w:r w:rsidR="0091564A">
        <w:rPr>
          <w:lang w:val="en-GB"/>
        </w:rPr>
        <w:fldChar w:fldCharType="separate"/>
      </w:r>
      <w:r w:rsidR="00970DFD">
        <w:t xml:space="preserve">Figure </w:t>
      </w:r>
      <w:r w:rsidR="00970DFD">
        <w:rPr>
          <w:noProof/>
        </w:rPr>
        <w:t>1</w:t>
      </w:r>
      <w:r w:rsidR="0091564A">
        <w:rPr>
          <w:lang w:val="en-GB"/>
        </w:rPr>
        <w:fldChar w:fldCharType="end"/>
      </w:r>
      <w:r w:rsidR="0091564A">
        <w:rPr>
          <w:lang w:val="en-GB"/>
        </w:rPr>
        <w:t>,</w:t>
      </w:r>
      <w:r>
        <w:rPr>
          <w:lang w:val="en-GB"/>
        </w:rPr>
        <w:t xml:space="preserve"> was designed mainly to improve MU-MIMO performance. To reduce the feedback payload of the codebook, a linear combination codebook with orthogonal DFT beam basis was introduced to reduce the spatial domain redundancy. Other </w:t>
      </w:r>
      <w:r w:rsidR="006C7559">
        <w:rPr>
          <w:lang w:val="en-GB"/>
        </w:rPr>
        <w:t>designs</w:t>
      </w:r>
      <w:r>
        <w:rPr>
          <w:lang w:val="en-GB"/>
        </w:rPr>
        <w:t xml:space="preserve"> such as </w:t>
      </w:r>
      <w:r w:rsidR="006C7559">
        <w:rPr>
          <w:lang w:val="en-GB"/>
        </w:rPr>
        <w:t xml:space="preserve">differential level amplitude weighting, </w:t>
      </w:r>
      <w:r>
        <w:rPr>
          <w:lang w:val="en-GB"/>
        </w:rPr>
        <w:t xml:space="preserve">wideband amplitude dependent quantization level, zero-amplitude based </w:t>
      </w:r>
      <w:r w:rsidR="006C7559">
        <w:rPr>
          <w:lang w:val="en-GB"/>
        </w:rPr>
        <w:t xml:space="preserve">overhead omission partially help reduce PMI payload. In general, these mechanisms </w:t>
      </w:r>
      <w:r w:rsidR="00A76B1D">
        <w:rPr>
          <w:lang w:val="en-GB"/>
        </w:rPr>
        <w:t>are</w:t>
      </w:r>
      <w:r w:rsidR="006C7559">
        <w:rPr>
          <w:lang w:val="en-GB"/>
        </w:rPr>
        <w:t xml:space="preserve"> still based on a subband level granularity codebook structure. It can be observed that the payload size increase almost linear with subband size, the number of rank, and number of linear combination beams.</w:t>
      </w:r>
    </w:p>
    <w:p w14:paraId="37E2B8C6" w14:textId="578BB4B3" w:rsidR="006C7559" w:rsidRDefault="006C7559" w:rsidP="0018649A">
      <w:pPr>
        <w:jc w:val="both"/>
        <w:rPr>
          <w:lang w:val="en-GB"/>
        </w:rPr>
      </w:pPr>
      <w:r>
        <w:rPr>
          <w:lang w:val="en-GB"/>
        </w:rPr>
        <w:t xml:space="preserve">Another issue with Type II CSI’s large payload is the difficulty </w:t>
      </w:r>
      <w:r w:rsidR="006A5466">
        <w:rPr>
          <w:lang w:val="en-GB"/>
        </w:rPr>
        <w:t xml:space="preserve">for </w:t>
      </w:r>
      <w:r w:rsidR="001E1557">
        <w:rPr>
          <w:lang w:val="en-GB"/>
        </w:rPr>
        <w:t>gNB</w:t>
      </w:r>
      <w:r w:rsidR="006A5466">
        <w:rPr>
          <w:lang w:val="en-GB"/>
        </w:rPr>
        <w:t xml:space="preserve"> to allocation sufficient resource. The issue was addressed </w:t>
      </w:r>
      <w:r w:rsidR="001E1557">
        <w:rPr>
          <w:lang w:val="en-GB"/>
        </w:rPr>
        <w:t>subband level</w:t>
      </w:r>
      <w:r w:rsidR="006A5466">
        <w:rPr>
          <w:lang w:val="en-GB"/>
        </w:rPr>
        <w:t xml:space="preserve"> part-2 CSI omission. Although the reconstruction is possible on base stations side, such omission will still reduce the Type II CSI performance. </w:t>
      </w:r>
    </w:p>
    <w:p w14:paraId="69518822" w14:textId="77777777" w:rsidR="006E49D2" w:rsidRDefault="007A4507" w:rsidP="006E49D2">
      <w:pPr>
        <w:keepNext/>
        <w:jc w:val="center"/>
      </w:pPr>
      <w:r>
        <w:rPr>
          <w:noProof/>
          <w:lang w:val="en-GB"/>
        </w:rPr>
        <w:drawing>
          <wp:inline distT="0" distB="0" distL="0" distR="0" wp14:anchorId="5AA125C8" wp14:editId="1CC592CE">
            <wp:extent cx="2977286" cy="258438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8759" cy="2594344"/>
                    </a:xfrm>
                    <a:prstGeom prst="rect">
                      <a:avLst/>
                    </a:prstGeom>
                    <a:noFill/>
                    <a:ln>
                      <a:noFill/>
                    </a:ln>
                  </pic:spPr>
                </pic:pic>
              </a:graphicData>
            </a:graphic>
          </wp:inline>
        </w:drawing>
      </w:r>
    </w:p>
    <w:p w14:paraId="37EF0EE2" w14:textId="6C186452" w:rsidR="007A4507" w:rsidRDefault="006E49D2" w:rsidP="006E49D2">
      <w:pPr>
        <w:pStyle w:val="Caption"/>
        <w:jc w:val="center"/>
        <w:rPr>
          <w:lang w:val="en-GB"/>
        </w:rPr>
      </w:pPr>
      <w:bookmarkStart w:id="15" w:name="_Ref525986670"/>
      <w:r>
        <w:t xml:space="preserve">Figure </w:t>
      </w:r>
      <w:fldSimple w:instr=" SEQ Figure \* ARABIC ">
        <w:r w:rsidR="00970DFD">
          <w:rPr>
            <w:noProof/>
          </w:rPr>
          <w:t>1</w:t>
        </w:r>
      </w:fldSimple>
      <w:bookmarkEnd w:id="15"/>
      <w:r>
        <w:rPr>
          <w:rFonts w:eastAsia="MS Mincho"/>
          <w:lang w:eastAsia="ja-JP"/>
        </w:rPr>
        <w:t>:</w:t>
      </w:r>
      <w:r w:rsidRPr="006E49D2">
        <w:t xml:space="preserve"> </w:t>
      </w:r>
      <w:r>
        <w:t>Rel.15 Type-II with spatial domain compression</w:t>
      </w:r>
    </w:p>
    <w:p w14:paraId="724D11DF" w14:textId="6E864DC8" w:rsidR="006A5466" w:rsidRDefault="006A5466" w:rsidP="0018649A">
      <w:pPr>
        <w:jc w:val="both"/>
        <w:rPr>
          <w:lang w:val="en-GB"/>
        </w:rPr>
      </w:pPr>
      <w:r>
        <w:rPr>
          <w:lang w:val="en-GB"/>
        </w:rPr>
        <w:t>It has been explored in [</w:t>
      </w:r>
      <w:r w:rsidR="00BA2BC2">
        <w:rPr>
          <w:lang w:val="en-GB"/>
        </w:rPr>
        <w:t>2</w:t>
      </w:r>
      <w:r w:rsidR="00A76B1D">
        <w:rPr>
          <w:lang w:val="en-GB"/>
        </w:rPr>
        <w:t>][</w:t>
      </w:r>
      <w:r w:rsidR="00BA2BC2">
        <w:rPr>
          <w:lang w:val="en-GB"/>
        </w:rPr>
        <w:t>3</w:t>
      </w:r>
      <w:r w:rsidR="00232988">
        <w:rPr>
          <w:lang w:val="en-GB"/>
        </w:rPr>
        <w:t>]</w:t>
      </w:r>
      <w:r>
        <w:rPr>
          <w:lang w:val="en-GB"/>
        </w:rPr>
        <w:t xml:space="preserve"> that subband </w:t>
      </w:r>
      <w:r w:rsidR="0091564A">
        <w:rPr>
          <w:lang w:val="en-GB"/>
        </w:rPr>
        <w:t>level-based</w:t>
      </w:r>
      <w:r>
        <w:rPr>
          <w:lang w:val="en-GB"/>
        </w:rPr>
        <w:t xml:space="preserve"> PMI feedback can be omitted or transformed.</w:t>
      </w:r>
      <w:r w:rsidR="002635C4">
        <w:rPr>
          <w:lang w:val="en-GB"/>
        </w:rPr>
        <w:t xml:space="preserve"> The key for subband level PMI compression is to identify the correlations of combination coefficients between subbands. </w:t>
      </w:r>
      <w:r>
        <w:rPr>
          <w:lang w:val="en-GB"/>
        </w:rPr>
        <w:t xml:space="preserve"> To summarize the difference of the compression schemes, we categorize them into two alternatives</w:t>
      </w:r>
    </w:p>
    <w:p w14:paraId="52D43F99" w14:textId="4037DA54" w:rsidR="00F27984" w:rsidRPr="00803C6B" w:rsidRDefault="00F27984" w:rsidP="0018649A">
      <w:pPr>
        <w:pStyle w:val="RAN1bullet2"/>
        <w:numPr>
          <w:ilvl w:val="0"/>
          <w:numId w:val="35"/>
        </w:numPr>
        <w:jc w:val="both"/>
        <w:rPr>
          <w:b/>
          <w:i/>
          <w:lang w:val="en-GB"/>
        </w:rPr>
      </w:pPr>
      <w:r w:rsidRPr="00803C6B">
        <w:rPr>
          <w:b/>
          <w:i/>
          <w:lang w:val="en-GB"/>
        </w:rPr>
        <w:t xml:space="preserve">Alt-1: </w:t>
      </w:r>
      <w:r w:rsidR="00CE0D2F" w:rsidRPr="00803C6B">
        <w:rPr>
          <w:b/>
          <w:i/>
          <w:lang w:val="en-GB"/>
        </w:rPr>
        <w:t>spatial</w:t>
      </w:r>
      <w:r w:rsidR="006A5466" w:rsidRPr="00803C6B">
        <w:rPr>
          <w:b/>
          <w:i/>
          <w:lang w:val="en-GB"/>
        </w:rPr>
        <w:t xml:space="preserve">-frequency </w:t>
      </w:r>
      <w:r w:rsidR="00CE0D2F" w:rsidRPr="00803C6B">
        <w:rPr>
          <w:b/>
          <w:i/>
          <w:lang w:val="en-GB"/>
        </w:rPr>
        <w:t xml:space="preserve">domain </w:t>
      </w:r>
      <w:r w:rsidR="006A5466" w:rsidRPr="00803C6B">
        <w:rPr>
          <w:b/>
          <w:i/>
          <w:lang w:val="en-GB"/>
        </w:rPr>
        <w:t>compression</w:t>
      </w:r>
    </w:p>
    <w:p w14:paraId="41568450" w14:textId="6FB8B987" w:rsidR="00CE0D2F" w:rsidRDefault="0091564A" w:rsidP="00756F67">
      <w:pPr>
        <w:jc w:val="both"/>
        <w:rPr>
          <w:lang w:val="en-GB"/>
        </w:rPr>
      </w:pPr>
      <w:r>
        <w:rPr>
          <w:lang w:val="en-GB"/>
        </w:rPr>
        <w:t xml:space="preserve">As shown in </w:t>
      </w:r>
      <w:r>
        <w:rPr>
          <w:lang w:val="en-GB"/>
        </w:rPr>
        <w:fldChar w:fldCharType="begin"/>
      </w:r>
      <w:r>
        <w:rPr>
          <w:lang w:val="en-GB"/>
        </w:rPr>
        <w:instrText xml:space="preserve"> REF _Ref525986629 \h </w:instrText>
      </w:r>
      <w:r>
        <w:rPr>
          <w:lang w:val="en-GB"/>
        </w:rPr>
      </w:r>
      <w:r>
        <w:rPr>
          <w:lang w:val="en-GB"/>
        </w:rPr>
        <w:fldChar w:fldCharType="separate"/>
      </w:r>
      <w:r w:rsidR="00970DFD">
        <w:t xml:space="preserve">Figure </w:t>
      </w:r>
      <w:r w:rsidR="00970DFD">
        <w:rPr>
          <w:noProof/>
        </w:rPr>
        <w:t>2</w:t>
      </w:r>
      <w:r>
        <w:rPr>
          <w:lang w:val="en-GB"/>
        </w:rPr>
        <w:fldChar w:fldCharType="end"/>
      </w:r>
      <w:r>
        <w:rPr>
          <w:lang w:val="en-GB"/>
        </w:rPr>
        <w:t>, i</w:t>
      </w:r>
      <w:r w:rsidR="002635C4">
        <w:rPr>
          <w:lang w:val="en-GB"/>
        </w:rPr>
        <w:t xml:space="preserve">t’s intuitive that the precoder after spatial compression can be further compressed, based on well-known techniques such as dominant component analysis. Similar approaches </w:t>
      </w:r>
      <w:r w:rsidR="00756F67">
        <w:rPr>
          <w:lang w:val="en-GB"/>
        </w:rPr>
        <w:t>have</w:t>
      </w:r>
      <w:r w:rsidR="002635C4">
        <w:rPr>
          <w:lang w:val="en-GB"/>
        </w:rPr>
        <w:t xml:space="preserve"> been proposed in [</w:t>
      </w:r>
      <w:r w:rsidR="00BA2BC2">
        <w:rPr>
          <w:lang w:val="en-GB"/>
        </w:rPr>
        <w:t>2</w:t>
      </w:r>
      <w:r w:rsidR="002635C4">
        <w:rPr>
          <w:lang w:val="en-GB"/>
        </w:rPr>
        <w:t>][</w:t>
      </w:r>
      <w:r w:rsidR="00BA2BC2">
        <w:rPr>
          <w:lang w:val="en-GB"/>
        </w:rPr>
        <w:t>3</w:t>
      </w:r>
      <w:r w:rsidR="002635C4">
        <w:rPr>
          <w:lang w:val="en-GB"/>
        </w:rPr>
        <w:t>]</w:t>
      </w:r>
      <w:r w:rsidR="00CE0D2F">
        <w:rPr>
          <w:lang w:val="en-GB"/>
        </w:rPr>
        <w:t>,</w:t>
      </w:r>
      <w:r w:rsidR="002635C4">
        <w:rPr>
          <w:lang w:val="en-GB"/>
        </w:rPr>
        <w:t xml:space="preserve"> that new basis </w:t>
      </w:r>
      <w:r w:rsidR="00CE0D2F">
        <w:rPr>
          <w:lang w:val="en-GB"/>
        </w:rPr>
        <w:t xml:space="preserve">for frequency domain </w:t>
      </w:r>
      <w:r w:rsidR="00CE0D2F">
        <w:rPr>
          <w:lang w:val="en-GB"/>
        </w:rPr>
        <w:lastRenderedPageBreak/>
        <w:t xml:space="preserve">combination </w:t>
      </w:r>
      <w:r w:rsidR="002635C4">
        <w:rPr>
          <w:lang w:val="en-GB"/>
        </w:rPr>
        <w:t>is derived from the dominant eigen vectors</w:t>
      </w:r>
      <w:r w:rsidR="00CE0D2F">
        <w:rPr>
          <w:lang w:val="en-GB"/>
        </w:rPr>
        <w:t xml:space="preserve"> of spatial-compressed precoder</w:t>
      </w:r>
      <w:r w:rsidR="002635C4">
        <w:rPr>
          <w:lang w:val="en-GB"/>
        </w:rPr>
        <w:t xml:space="preserve">, and the projection of the original precoder to </w:t>
      </w:r>
      <w:r w:rsidR="00756F67">
        <w:rPr>
          <w:lang w:val="en-GB"/>
        </w:rPr>
        <w:t>new basis</w:t>
      </w:r>
      <w:r w:rsidR="002635C4">
        <w:rPr>
          <w:lang w:val="en-GB"/>
        </w:rPr>
        <w:t xml:space="preserve"> becomes the</w:t>
      </w:r>
      <w:r w:rsidR="002D5108">
        <w:rPr>
          <w:lang w:val="en-GB"/>
        </w:rPr>
        <w:t xml:space="preserve"> residual</w:t>
      </w:r>
      <w:r w:rsidR="002635C4">
        <w:rPr>
          <w:lang w:val="en-GB"/>
        </w:rPr>
        <w:t xml:space="preserve"> subband </w:t>
      </w:r>
      <w:r w:rsidR="00756F67">
        <w:rPr>
          <w:lang w:val="en-GB"/>
        </w:rPr>
        <w:t xml:space="preserve">feedback </w:t>
      </w:r>
      <w:r w:rsidR="002635C4">
        <w:rPr>
          <w:lang w:val="en-GB"/>
        </w:rPr>
        <w:t>components</w:t>
      </w:r>
      <w:r w:rsidR="00756F67">
        <w:rPr>
          <w:lang w:val="en-GB"/>
        </w:rPr>
        <w:t>.</w:t>
      </w:r>
      <w:r w:rsidR="002635C4">
        <w:rPr>
          <w:lang w:val="en-GB"/>
        </w:rPr>
        <w:t xml:space="preserve"> </w:t>
      </w:r>
    </w:p>
    <w:p w14:paraId="1D489B64" w14:textId="2EE2D6EE" w:rsidR="006A5466" w:rsidRDefault="00CE0D2F" w:rsidP="00756F67">
      <w:pPr>
        <w:jc w:val="both"/>
        <w:rPr>
          <w:lang w:val="en-GB"/>
        </w:rPr>
      </w:pPr>
      <w:r>
        <w:rPr>
          <w:lang w:val="en-GB"/>
        </w:rPr>
        <w:t xml:space="preserve">The granularity of the frequency domain compressed CSI depends on the number new basis. Ideally, if the dominant one or several </w:t>
      </w:r>
      <w:r w:rsidR="00756F67">
        <w:rPr>
          <w:lang w:val="en-GB"/>
        </w:rPr>
        <w:t>components</w:t>
      </w:r>
      <w:r>
        <w:rPr>
          <w:lang w:val="en-GB"/>
        </w:rPr>
        <w:t xml:space="preserve"> </w:t>
      </w:r>
      <w:r w:rsidR="00756F67">
        <w:rPr>
          <w:lang w:val="en-GB"/>
        </w:rPr>
        <w:t xml:space="preserve">are </w:t>
      </w:r>
      <w:r>
        <w:rPr>
          <w:lang w:val="en-GB"/>
        </w:rPr>
        <w:t xml:space="preserve">strong </w:t>
      </w:r>
      <w:r w:rsidR="000429FD">
        <w:rPr>
          <w:lang w:val="en-GB"/>
        </w:rPr>
        <w:t>enough (</w:t>
      </w:r>
      <w:r>
        <w:rPr>
          <w:lang w:val="en-GB"/>
        </w:rPr>
        <w:t xml:space="preserve">by simply check it’s correspondence eigen value), then the PMI recovery performance can be well justified. In contrary, the performance needs to be improves by increase the number of frequency domain combining basis. </w:t>
      </w:r>
    </w:p>
    <w:p w14:paraId="25201949" w14:textId="55C23ABF" w:rsidR="006A5AF9" w:rsidRDefault="00A13F1A" w:rsidP="005E6BF9">
      <w:pPr>
        <w:jc w:val="both"/>
        <w:rPr>
          <w:lang w:val="en-GB"/>
        </w:rPr>
      </w:pPr>
      <w:r>
        <w:rPr>
          <w:lang w:val="en-GB"/>
        </w:rPr>
        <w:t xml:space="preserve">The key of </w:t>
      </w:r>
      <w:r w:rsidR="00E2613A">
        <w:rPr>
          <w:lang w:val="en-GB"/>
        </w:rPr>
        <w:t>overhead reduction relies on</w:t>
      </w:r>
      <w:r>
        <w:rPr>
          <w:lang w:val="en-GB"/>
        </w:rPr>
        <w:t xml:space="preserve"> the spatial-frequency compression matrices. The spatial compression </w:t>
      </w:r>
      <w:r w:rsidR="006B3D1C">
        <w:rPr>
          <w:lang w:val="en-GB"/>
        </w:rPr>
        <w:t xml:space="preserve">part </w:t>
      </w:r>
      <w:r>
        <w:rPr>
          <w:lang w:val="en-GB"/>
        </w:rPr>
        <w:t xml:space="preserve">can share the same definition </w:t>
      </w:r>
      <w:r w:rsidR="00FF2996">
        <w:rPr>
          <w:lang w:val="en-GB"/>
        </w:rPr>
        <w:t>as</w:t>
      </w:r>
      <w:r>
        <w:rPr>
          <w:lang w:val="en-GB"/>
        </w:rPr>
        <w:t xml:space="preserve"> Rel.15 Type II codebook design, </w:t>
      </w:r>
      <w:r w:rsidR="00D13999">
        <w:rPr>
          <w:lang w:val="en-GB"/>
        </w:rPr>
        <w:t>where</w:t>
      </w:r>
      <w:r>
        <w:rPr>
          <w:lang w:val="en-GB"/>
        </w:rPr>
        <w:t xml:space="preserve"> a set of orthogonal DFT vectors</w:t>
      </w:r>
      <w:r w:rsidR="00D13999">
        <w:rPr>
          <w:lang w:val="en-GB"/>
        </w:rPr>
        <w:t xml:space="preserve"> formulates the matrix</w:t>
      </w:r>
      <w:r>
        <w:rPr>
          <w:lang w:val="en-GB"/>
        </w:rPr>
        <w:t xml:space="preserve">. </w:t>
      </w:r>
      <w:r w:rsidR="006B3D1C">
        <w:rPr>
          <w:lang w:val="en-GB"/>
        </w:rPr>
        <w:t xml:space="preserve">The frequency compression process computes a set of principal components of the correlated </w:t>
      </w:r>
      <w:r w:rsidR="00A76B1D">
        <w:rPr>
          <w:lang w:val="en-GB"/>
        </w:rPr>
        <w:t>coefficients and</w:t>
      </w:r>
      <w:r w:rsidR="006B3D1C">
        <w:rPr>
          <w:lang w:val="en-GB"/>
        </w:rPr>
        <w:t xml:space="preserve"> obtains a set of uncorrelated coefficients based on the matrix projection. </w:t>
      </w:r>
      <w:r w:rsidR="005E6BF9" w:rsidRPr="005E6BF9">
        <w:rPr>
          <w:lang w:val="en-GB"/>
        </w:rPr>
        <w:t xml:space="preserve">Nothing comes </w:t>
      </w:r>
      <w:r w:rsidR="00D13999">
        <w:rPr>
          <w:lang w:val="en-GB"/>
        </w:rPr>
        <w:t xml:space="preserve">for free, </w:t>
      </w:r>
      <w:r w:rsidR="006A5AF9" w:rsidRPr="005E6BF9">
        <w:rPr>
          <w:lang w:val="en-GB"/>
        </w:rPr>
        <w:t xml:space="preserve">additional calculation </w:t>
      </w:r>
      <w:r w:rsidR="00732998">
        <w:rPr>
          <w:lang w:val="en-GB"/>
        </w:rPr>
        <w:t xml:space="preserve">such as SVD </w:t>
      </w:r>
      <w:r w:rsidR="006A5AF9" w:rsidRPr="005E6BF9">
        <w:rPr>
          <w:lang w:val="en-GB"/>
        </w:rPr>
        <w:t xml:space="preserve">is needed </w:t>
      </w:r>
      <w:r w:rsidR="005E6BF9" w:rsidRPr="005E6BF9">
        <w:rPr>
          <w:lang w:val="en-GB"/>
        </w:rPr>
        <w:t xml:space="preserve">to compute the </w:t>
      </w:r>
      <m:oMath>
        <m:r>
          <w:rPr>
            <w:rFonts w:ascii="Cambria Math" w:hAnsi="Cambria Math"/>
            <w:lang w:val="en-GB"/>
          </w:rPr>
          <m:t>G</m:t>
        </m:r>
      </m:oMath>
      <w:r w:rsidR="005E6BF9" w:rsidRPr="005E6BF9">
        <w:rPr>
          <w:lang w:val="en-GB"/>
        </w:rPr>
        <w:t xml:space="preserve"> matrix and the associated </w:t>
      </w:r>
      <w:r w:rsidR="00732998">
        <w:rPr>
          <w:lang w:val="en-GB"/>
        </w:rPr>
        <w:t>uncorrelated combination coefficients</w:t>
      </w:r>
      <w:r w:rsidR="005E6BF9" w:rsidRPr="005E6BF9">
        <w:rPr>
          <w:lang w:val="en-GB"/>
        </w:rPr>
        <w:t>.</w:t>
      </w:r>
      <w:r w:rsidR="005E6BF9">
        <w:rPr>
          <w:lang w:val="en-GB"/>
        </w:rPr>
        <w:t xml:space="preserve"> Complexity increase on UE side needs to be considered in the overhead reduction enhancements as well.</w:t>
      </w:r>
    </w:p>
    <w:p w14:paraId="2BCF1D38" w14:textId="7DAF699A" w:rsidR="005E6BF9" w:rsidRDefault="005E6BF9" w:rsidP="005E6BF9">
      <w:pPr>
        <w:tabs>
          <w:tab w:val="left" w:pos="1354"/>
        </w:tabs>
        <w:ind w:left="1350" w:hanging="1350"/>
        <w:jc w:val="both"/>
        <w:rPr>
          <w:rFonts w:eastAsia="MS Mincho"/>
          <w:b/>
          <w:i/>
          <w:lang w:eastAsia="ja-JP"/>
        </w:rPr>
      </w:pPr>
      <w:bookmarkStart w:id="16" w:name="_Toc525648347"/>
      <w:bookmarkStart w:id="17" w:name="_Toc525736564"/>
      <w:bookmarkStart w:id="18" w:name="_Toc525806850"/>
      <w:bookmarkStart w:id="19" w:name="_Toc525806879"/>
      <w:bookmarkStart w:id="20" w:name="_Toc525910402"/>
      <w:bookmarkStart w:id="21" w:name="_Toc525928472"/>
      <w:bookmarkStart w:id="22" w:name="_Toc525986324"/>
      <w:bookmarkStart w:id="23" w:name="_Toc525986446"/>
      <w:bookmarkStart w:id="24" w:name="_Toc525986780"/>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1</w:t>
      </w:r>
      <w:r>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Spatial-frequency domain compression reduce the Type II payload size</w:t>
      </w:r>
      <w:r w:rsidR="007E065C">
        <w:rPr>
          <w:rFonts w:eastAsia="MS Mincho"/>
          <w:b/>
          <w:i/>
          <w:lang w:eastAsia="ja-JP"/>
        </w:rPr>
        <w:t xml:space="preserve"> </w:t>
      </w:r>
      <w:r>
        <w:rPr>
          <w:rFonts w:eastAsia="MS Mincho"/>
          <w:b/>
          <w:i/>
          <w:lang w:eastAsia="ja-JP"/>
        </w:rPr>
        <w:t xml:space="preserve">by exploring the </w:t>
      </w:r>
      <w:r w:rsidRPr="005E6BF9">
        <w:rPr>
          <w:rFonts w:eastAsia="MS Mincho"/>
          <w:b/>
          <w:i/>
          <w:lang w:eastAsia="ja-JP"/>
        </w:rPr>
        <w:t xml:space="preserve">precoder </w:t>
      </w:r>
      <w:r>
        <w:rPr>
          <w:rFonts w:eastAsia="MS Mincho"/>
          <w:b/>
          <w:i/>
          <w:lang w:eastAsia="ja-JP"/>
        </w:rPr>
        <w:t>correlation in frequency domain.</w:t>
      </w:r>
      <w:bookmarkEnd w:id="16"/>
      <w:bookmarkEnd w:id="17"/>
      <w:bookmarkEnd w:id="18"/>
      <w:bookmarkEnd w:id="19"/>
      <w:bookmarkEnd w:id="20"/>
      <w:bookmarkEnd w:id="21"/>
      <w:bookmarkEnd w:id="22"/>
      <w:bookmarkEnd w:id="23"/>
      <w:bookmarkEnd w:id="24"/>
    </w:p>
    <w:p w14:paraId="656325F0" w14:textId="2D3B6009" w:rsidR="005E6BF9" w:rsidRPr="005E6BF9" w:rsidRDefault="005E6BF9" w:rsidP="005E6BF9">
      <w:pPr>
        <w:tabs>
          <w:tab w:val="left" w:pos="1354"/>
        </w:tabs>
        <w:ind w:left="1350" w:hanging="1350"/>
        <w:jc w:val="both"/>
        <w:rPr>
          <w:rFonts w:eastAsia="MS Mincho"/>
          <w:b/>
          <w:i/>
          <w:lang w:eastAsia="ja-JP"/>
        </w:rPr>
      </w:pPr>
      <w:bookmarkStart w:id="25" w:name="_Toc525648348"/>
      <w:bookmarkStart w:id="26" w:name="_Toc525736565"/>
      <w:bookmarkStart w:id="27" w:name="_Toc525806851"/>
      <w:bookmarkStart w:id="28" w:name="_Toc525806880"/>
      <w:bookmarkStart w:id="29" w:name="_Toc525910403"/>
      <w:bookmarkStart w:id="30" w:name="_Toc525928473"/>
      <w:bookmarkStart w:id="31" w:name="_Toc525986325"/>
      <w:bookmarkStart w:id="32" w:name="_Toc525986447"/>
      <w:bookmarkStart w:id="33" w:name="_Toc525986781"/>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2</w:t>
      </w:r>
      <w:r>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Overhead reduction schemes also increase UE side complexity.</w:t>
      </w:r>
      <w:bookmarkEnd w:id="25"/>
      <w:bookmarkEnd w:id="26"/>
      <w:bookmarkEnd w:id="27"/>
      <w:bookmarkEnd w:id="28"/>
      <w:bookmarkEnd w:id="29"/>
      <w:bookmarkEnd w:id="30"/>
      <w:bookmarkEnd w:id="31"/>
      <w:bookmarkEnd w:id="32"/>
      <w:bookmarkEnd w:id="33"/>
    </w:p>
    <w:p w14:paraId="7EF2D565" w14:textId="6D39C0AF" w:rsidR="006A5466" w:rsidRPr="00803C6B" w:rsidRDefault="00F27984" w:rsidP="003B6E58">
      <w:pPr>
        <w:pStyle w:val="RAN1bullet2"/>
        <w:numPr>
          <w:ilvl w:val="0"/>
          <w:numId w:val="35"/>
        </w:numPr>
        <w:jc w:val="both"/>
        <w:rPr>
          <w:b/>
          <w:i/>
          <w:lang w:val="en-GB"/>
        </w:rPr>
      </w:pPr>
      <w:r w:rsidRPr="00803C6B">
        <w:rPr>
          <w:b/>
          <w:i/>
          <w:lang w:val="en-GB"/>
        </w:rPr>
        <w:t xml:space="preserve">Alt-2: </w:t>
      </w:r>
      <w:r w:rsidR="006A5466" w:rsidRPr="00803C6B">
        <w:rPr>
          <w:b/>
          <w:i/>
          <w:lang w:val="en-GB"/>
        </w:rPr>
        <w:t>spa</w:t>
      </w:r>
      <w:r w:rsidR="00CE0D2F" w:rsidRPr="00803C6B">
        <w:rPr>
          <w:b/>
          <w:i/>
          <w:lang w:val="en-GB"/>
        </w:rPr>
        <w:t>tial</w:t>
      </w:r>
      <w:r w:rsidR="006A5466" w:rsidRPr="00803C6B">
        <w:rPr>
          <w:b/>
          <w:i/>
          <w:lang w:val="en-GB"/>
        </w:rPr>
        <w:t>-</w:t>
      </w:r>
      <w:r w:rsidR="00CE0D2F" w:rsidRPr="00803C6B">
        <w:rPr>
          <w:b/>
          <w:i/>
          <w:lang w:val="en-GB"/>
        </w:rPr>
        <w:t>time</w:t>
      </w:r>
      <w:r w:rsidR="006A5466" w:rsidRPr="00803C6B">
        <w:rPr>
          <w:b/>
          <w:i/>
          <w:lang w:val="en-GB"/>
        </w:rPr>
        <w:t xml:space="preserve"> </w:t>
      </w:r>
      <w:r w:rsidR="00803C6B">
        <w:rPr>
          <w:b/>
          <w:i/>
          <w:lang w:val="en-GB"/>
        </w:rPr>
        <w:t xml:space="preserve">domain </w:t>
      </w:r>
      <w:r w:rsidR="006A5466" w:rsidRPr="00803C6B">
        <w:rPr>
          <w:b/>
          <w:i/>
          <w:lang w:val="en-GB"/>
        </w:rPr>
        <w:t>compression</w:t>
      </w:r>
    </w:p>
    <w:p w14:paraId="1EBD3C91" w14:textId="03761263" w:rsidR="00CE0D2F" w:rsidRDefault="00CE0D2F" w:rsidP="00756F67">
      <w:pPr>
        <w:jc w:val="both"/>
        <w:rPr>
          <w:lang w:val="en-GB"/>
        </w:rPr>
      </w:pPr>
      <w:r>
        <w:rPr>
          <w:lang w:val="en-GB"/>
        </w:rPr>
        <w:t xml:space="preserve">Instead of </w:t>
      </w:r>
      <w:r w:rsidR="000429FD">
        <w:rPr>
          <w:lang w:val="en-GB"/>
        </w:rPr>
        <w:t xml:space="preserve">the ‘calculated basis’ approach as indicated in spatial-frequency compression, it’s </w:t>
      </w:r>
      <w:r w:rsidR="00D13999">
        <w:rPr>
          <w:lang w:val="en-GB"/>
        </w:rPr>
        <w:t>also</w:t>
      </w:r>
      <w:r w:rsidR="000429FD">
        <w:rPr>
          <w:lang w:val="en-GB"/>
        </w:rPr>
        <w:t xml:space="preserve"> intuitive to transform the channel or precoder into time domain, where only limited taps are included. This can also be interpreted as using ‘known DFT basis’ for frequency domain compression. Compared with Alt</w:t>
      </w:r>
      <w:r w:rsidR="00D41BF4">
        <w:rPr>
          <w:lang w:val="en-GB"/>
        </w:rPr>
        <w:t>-</w:t>
      </w:r>
      <w:r w:rsidR="000429FD">
        <w:rPr>
          <w:lang w:val="en-GB"/>
        </w:rPr>
        <w:t xml:space="preserve">1, the </w:t>
      </w:r>
      <w:r w:rsidR="00D3222C">
        <w:rPr>
          <w:lang w:val="en-GB"/>
        </w:rPr>
        <w:t>compression</w:t>
      </w:r>
      <w:r w:rsidR="000429FD">
        <w:rPr>
          <w:lang w:val="en-GB"/>
        </w:rPr>
        <w:t xml:space="preserve"> basis does not need to be </w:t>
      </w:r>
      <w:r w:rsidR="00D3222C">
        <w:rPr>
          <w:lang w:val="en-GB"/>
        </w:rPr>
        <w:t xml:space="preserve">explicitly </w:t>
      </w:r>
      <w:r w:rsidR="000429FD">
        <w:rPr>
          <w:lang w:val="en-GB"/>
        </w:rPr>
        <w:t xml:space="preserve">feedback, </w:t>
      </w:r>
      <w:r w:rsidR="00D3222C">
        <w:rPr>
          <w:lang w:val="en-GB"/>
        </w:rPr>
        <w:t>hence</w:t>
      </w:r>
      <w:r w:rsidR="000429FD">
        <w:rPr>
          <w:lang w:val="en-GB"/>
        </w:rPr>
        <w:t xml:space="preserve"> large overhead can be get rid of. The main challenge is to capture the </w:t>
      </w:r>
      <w:r w:rsidR="00BA2BC2">
        <w:rPr>
          <w:lang w:val="en-GB"/>
        </w:rPr>
        <w:t xml:space="preserve">location of </w:t>
      </w:r>
      <w:r w:rsidR="000429FD">
        <w:rPr>
          <w:lang w:val="en-GB"/>
        </w:rPr>
        <w:t>useful taps to reconstruct the channel</w:t>
      </w:r>
      <w:r w:rsidR="00BA2BC2">
        <w:rPr>
          <w:lang w:val="en-GB"/>
        </w:rPr>
        <w:t xml:space="preserve"> or precoder</w:t>
      </w:r>
      <w:r w:rsidR="000429FD">
        <w:rPr>
          <w:lang w:val="en-GB"/>
        </w:rPr>
        <w:t xml:space="preserve">. If designed properly, the payload size of Alt-2 shall be lower than Alt-1, with similar or slight lower performance gain.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039"/>
      </w:tblGrid>
      <w:tr w:rsidR="00D8274E" w14:paraId="2C9412E6" w14:textId="77777777" w:rsidTr="00D8274E">
        <w:tc>
          <w:tcPr>
            <w:tcW w:w="4981" w:type="dxa"/>
          </w:tcPr>
          <w:p w14:paraId="1ED71546" w14:textId="77777777" w:rsidR="00D8274E" w:rsidRDefault="00D8274E" w:rsidP="00D8274E">
            <w:pPr>
              <w:keepNext/>
              <w:jc w:val="center"/>
            </w:pPr>
            <w:r>
              <w:rPr>
                <w:noProof/>
                <w:lang w:val="en-GB"/>
              </w:rPr>
              <w:drawing>
                <wp:inline distT="0" distB="0" distL="0" distR="0" wp14:anchorId="187F7030" wp14:editId="6BFF9297">
                  <wp:extent cx="3130862" cy="23774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8025" cy="2390473"/>
                          </a:xfrm>
                          <a:prstGeom prst="rect">
                            <a:avLst/>
                          </a:prstGeom>
                          <a:noFill/>
                          <a:ln>
                            <a:noFill/>
                          </a:ln>
                        </pic:spPr>
                      </pic:pic>
                    </a:graphicData>
                  </a:graphic>
                </wp:inline>
              </w:drawing>
            </w:r>
          </w:p>
          <w:p w14:paraId="6DE93367" w14:textId="740335EC" w:rsidR="00D8274E" w:rsidRDefault="00D8274E" w:rsidP="00D8274E">
            <w:pPr>
              <w:pStyle w:val="Caption"/>
              <w:jc w:val="center"/>
              <w:rPr>
                <w:lang w:val="en-GB"/>
              </w:rPr>
            </w:pPr>
            <w:bookmarkStart w:id="34" w:name="_Ref525986629"/>
            <w:r>
              <w:t xml:space="preserve">Figure </w:t>
            </w:r>
            <w:fldSimple w:instr=" SEQ Figure \* ARABIC ">
              <w:r w:rsidR="00970DFD">
                <w:rPr>
                  <w:noProof/>
                </w:rPr>
                <w:t>2</w:t>
              </w:r>
            </w:fldSimple>
            <w:bookmarkEnd w:id="34"/>
            <w:r>
              <w:t>: S</w:t>
            </w:r>
            <w:r w:rsidRPr="0053028C">
              <w:t>patial-frequency domain compression</w:t>
            </w:r>
          </w:p>
        </w:tc>
        <w:tc>
          <w:tcPr>
            <w:tcW w:w="4981" w:type="dxa"/>
          </w:tcPr>
          <w:p w14:paraId="5B1E7276" w14:textId="77777777" w:rsidR="00D8274E" w:rsidRDefault="00D8274E" w:rsidP="00D8274E">
            <w:pPr>
              <w:keepNext/>
              <w:jc w:val="center"/>
            </w:pPr>
            <w:r>
              <w:rPr>
                <w:noProof/>
                <w:lang w:val="en-GB"/>
              </w:rPr>
              <w:drawing>
                <wp:inline distT="0" distB="0" distL="0" distR="0" wp14:anchorId="2198C3B5" wp14:editId="7C98C846">
                  <wp:extent cx="3192431" cy="2355494"/>
                  <wp:effectExtent l="0" t="0" r="825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2623" cy="2377771"/>
                          </a:xfrm>
                          <a:prstGeom prst="rect">
                            <a:avLst/>
                          </a:prstGeom>
                          <a:noFill/>
                          <a:ln>
                            <a:noFill/>
                          </a:ln>
                        </pic:spPr>
                      </pic:pic>
                    </a:graphicData>
                  </a:graphic>
                </wp:inline>
              </w:drawing>
            </w:r>
          </w:p>
          <w:p w14:paraId="2665DB20" w14:textId="0A974A24" w:rsidR="00D8274E" w:rsidRDefault="00D8274E" w:rsidP="00D8274E">
            <w:pPr>
              <w:pStyle w:val="Caption"/>
              <w:jc w:val="center"/>
              <w:rPr>
                <w:lang w:val="en-GB"/>
              </w:rPr>
            </w:pPr>
            <w:bookmarkStart w:id="35" w:name="_Ref525986571"/>
            <w:r>
              <w:t xml:space="preserve">Figure </w:t>
            </w:r>
            <w:fldSimple w:instr=" SEQ Figure \* ARABIC ">
              <w:r w:rsidR="00970DFD">
                <w:rPr>
                  <w:noProof/>
                </w:rPr>
                <w:t>3</w:t>
              </w:r>
            </w:fldSimple>
            <w:bookmarkEnd w:id="35"/>
            <w:r>
              <w:t xml:space="preserve">: </w:t>
            </w:r>
            <w:r w:rsidRPr="001571D9">
              <w:t>spatial-time domain compression</w:t>
            </w:r>
          </w:p>
        </w:tc>
      </w:tr>
    </w:tbl>
    <w:p w14:paraId="02494F1C" w14:textId="02B17A4D" w:rsidR="00D2340F" w:rsidRDefault="00D2340F" w:rsidP="008B43B4">
      <w:pPr>
        <w:jc w:val="both"/>
        <w:rPr>
          <w:iCs/>
        </w:rPr>
      </w:pPr>
      <w:r>
        <w:rPr>
          <w:lang w:val="en-GB"/>
        </w:rPr>
        <w:t xml:space="preserve">As illustrated in </w:t>
      </w:r>
      <w:r w:rsidR="0091564A">
        <w:rPr>
          <w:lang w:val="en-GB"/>
        </w:rPr>
        <w:fldChar w:fldCharType="begin"/>
      </w:r>
      <w:r w:rsidR="0091564A">
        <w:rPr>
          <w:lang w:val="en-GB"/>
        </w:rPr>
        <w:instrText xml:space="preserve"> REF _Ref525986571 \h </w:instrText>
      </w:r>
      <w:r w:rsidR="0091564A">
        <w:rPr>
          <w:lang w:val="en-GB"/>
        </w:rPr>
      </w:r>
      <w:r w:rsidR="0091564A">
        <w:rPr>
          <w:lang w:val="en-GB"/>
        </w:rPr>
        <w:fldChar w:fldCharType="separate"/>
      </w:r>
      <w:r w:rsidR="00970DFD">
        <w:t xml:space="preserve">Figure </w:t>
      </w:r>
      <w:r w:rsidR="00970DFD">
        <w:rPr>
          <w:noProof/>
        </w:rPr>
        <w:t>3</w:t>
      </w:r>
      <w:r w:rsidR="0091564A">
        <w:rPr>
          <w:lang w:val="en-GB"/>
        </w:rPr>
        <w:fldChar w:fldCharType="end"/>
      </w:r>
      <w:r>
        <w:rPr>
          <w:lang w:val="en-GB"/>
        </w:rPr>
        <w:t xml:space="preserve">, </w:t>
      </w:r>
      <w:r w:rsidR="00A13F1A" w:rsidRPr="00D2340F">
        <w:rPr>
          <w:lang w:val="en-GB"/>
        </w:rPr>
        <w:t>spatial domain compression is firstly executed</w:t>
      </w:r>
      <w:r>
        <w:rPr>
          <w:lang w:val="en-GB"/>
        </w:rPr>
        <w:t xml:space="preserve"> s</w:t>
      </w:r>
      <w:r w:rsidRPr="00D2340F">
        <w:rPr>
          <w:lang w:val="en-GB"/>
        </w:rPr>
        <w:t>imilarly</w:t>
      </w:r>
      <w:r>
        <w:rPr>
          <w:lang w:val="en-GB"/>
        </w:rPr>
        <w:t xml:space="preserve"> like Alt-1</w:t>
      </w:r>
      <w:r w:rsidR="00A13F1A" w:rsidRPr="00D2340F">
        <w:rPr>
          <w:lang w:val="en-GB"/>
        </w:rPr>
        <w:t xml:space="preserve">. After that, time domain transformation based on DFT operation transform the frequency domain precoder into time domain taps. The transformed matrix </w:t>
      </w:r>
      <m:oMath>
        <m:r>
          <m:rPr>
            <m:sty m:val="p"/>
          </m:rPr>
          <w:rPr>
            <w:rFonts w:ascii="Cambria Math" w:hAnsi="Cambria Math"/>
            <w:lang w:val="en-GB"/>
          </w:rPr>
          <m:t>T</m:t>
        </m:r>
      </m:oMath>
      <w:r w:rsidR="00A13F1A" w:rsidRPr="00D2340F">
        <w:rPr>
          <w:lang w:val="en-GB"/>
        </w:rPr>
        <w:t xml:space="preserve"> is naturally sparse due to physically limited taps on UE reception.</w:t>
      </w:r>
      <w:r w:rsidRPr="00D2340F">
        <w:rPr>
          <w:lang w:val="en-GB"/>
        </w:rPr>
        <w:t xml:space="preserve"> </w:t>
      </w:r>
      <w:r w:rsidR="00E1633A">
        <w:rPr>
          <w:lang w:val="en-GB"/>
        </w:rPr>
        <w:t xml:space="preserve">The CSI feedback thus become a sparse matrix compression problem. In the sparse matrix, both the index as well as amplitude/phase have the potential to be compressed. </w:t>
      </w:r>
    </w:p>
    <w:p w14:paraId="24F6185D" w14:textId="4B16C2B6" w:rsidR="009C01E8" w:rsidRPr="001E1557" w:rsidRDefault="00D754F2" w:rsidP="008B43B4">
      <w:pPr>
        <w:tabs>
          <w:tab w:val="left" w:pos="1354"/>
        </w:tabs>
        <w:ind w:left="1350" w:hanging="1350"/>
        <w:jc w:val="both"/>
        <w:rPr>
          <w:rFonts w:eastAsia="MS Mincho"/>
          <w:b/>
          <w:i/>
          <w:lang w:eastAsia="ja-JP"/>
        </w:rPr>
      </w:pPr>
      <w:bookmarkStart w:id="36" w:name="_Toc525806852"/>
      <w:bookmarkStart w:id="37" w:name="_Toc525806881"/>
      <w:bookmarkStart w:id="38" w:name="_Toc525910404"/>
      <w:bookmarkStart w:id="39" w:name="_Toc525928474"/>
      <w:bookmarkStart w:id="40" w:name="_Toc525986326"/>
      <w:bookmarkStart w:id="41" w:name="_Toc525986448"/>
      <w:bookmarkStart w:id="42" w:name="_Toc525986782"/>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3</w:t>
      </w:r>
      <w:r>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Spatial-time domain compression </w:t>
      </w:r>
      <w:r w:rsidR="001E1557">
        <w:rPr>
          <w:rFonts w:eastAsia="MS Mincho"/>
          <w:b/>
          <w:i/>
          <w:lang w:eastAsia="ja-JP"/>
        </w:rPr>
        <w:t>has the potential to</w:t>
      </w:r>
      <w:r w:rsidR="00EB4A5B">
        <w:rPr>
          <w:rFonts w:eastAsia="MS Mincho"/>
          <w:b/>
          <w:i/>
          <w:lang w:eastAsia="ja-JP"/>
        </w:rPr>
        <w:t xml:space="preserve"> </w:t>
      </w:r>
      <w:r>
        <w:rPr>
          <w:rFonts w:eastAsia="MS Mincho"/>
          <w:b/>
          <w:i/>
          <w:lang w:eastAsia="ja-JP"/>
        </w:rPr>
        <w:t xml:space="preserve">reduce overhead </w:t>
      </w:r>
      <w:bookmarkEnd w:id="36"/>
      <w:bookmarkEnd w:id="37"/>
      <w:r w:rsidR="001E1557">
        <w:rPr>
          <w:rFonts w:eastAsia="MS Mincho"/>
          <w:b/>
          <w:i/>
          <w:lang w:eastAsia="ja-JP"/>
        </w:rPr>
        <w:t>with sparse matrix compression.</w:t>
      </w:r>
      <w:bookmarkEnd w:id="38"/>
      <w:bookmarkEnd w:id="39"/>
      <w:bookmarkEnd w:id="40"/>
      <w:bookmarkEnd w:id="41"/>
      <w:bookmarkEnd w:id="42"/>
    </w:p>
    <w:p w14:paraId="7E228B50" w14:textId="38CF2819" w:rsidR="00A027B9" w:rsidRDefault="0030525E" w:rsidP="008B43B4">
      <w:pPr>
        <w:jc w:val="both"/>
        <w:rPr>
          <w:lang w:val="en-GB"/>
        </w:rPr>
      </w:pPr>
      <w:r w:rsidRPr="001E7055">
        <w:rPr>
          <w:lang w:val="en-GB"/>
        </w:rPr>
        <w:t xml:space="preserve">To evaluate the performance of overhead reduction schemes, a system level simulation was performed. </w:t>
      </w:r>
      <w:r w:rsidR="00E90217">
        <w:rPr>
          <w:lang w:val="en-GB"/>
        </w:rPr>
        <w:t xml:space="preserve">Two domain </w:t>
      </w:r>
      <w:proofErr w:type="gramStart"/>
      <w:r w:rsidR="00E90217">
        <w:rPr>
          <w:lang w:val="en-GB"/>
        </w:rPr>
        <w:t>basis</w:t>
      </w:r>
      <w:proofErr w:type="gramEnd"/>
      <w:r w:rsidR="00E90217">
        <w:rPr>
          <w:lang w:val="en-GB"/>
        </w:rPr>
        <w:t xml:space="preserve"> and two taps are selected for </w:t>
      </w:r>
      <w:r w:rsidR="001E1557">
        <w:rPr>
          <w:lang w:val="en-GB"/>
        </w:rPr>
        <w:t>spatial-frequency domain compression</w:t>
      </w:r>
      <w:r w:rsidR="00BE218D">
        <w:rPr>
          <w:lang w:val="en-GB"/>
        </w:rPr>
        <w:t xml:space="preserve"> </w:t>
      </w:r>
      <w:r w:rsidR="001E1557">
        <w:rPr>
          <w:lang w:val="en-GB"/>
        </w:rPr>
        <w:t>(</w:t>
      </w:r>
      <w:r w:rsidR="009C01E8">
        <w:rPr>
          <w:lang w:val="en-GB"/>
        </w:rPr>
        <w:t>SFC</w:t>
      </w:r>
      <w:r w:rsidR="001E1557">
        <w:rPr>
          <w:lang w:val="en-GB"/>
        </w:rPr>
        <w:t>)</w:t>
      </w:r>
      <w:r w:rsidR="00E90217">
        <w:rPr>
          <w:lang w:val="en-GB"/>
        </w:rPr>
        <w:t xml:space="preserve"> and </w:t>
      </w:r>
      <w:r w:rsidR="001E1557">
        <w:rPr>
          <w:lang w:val="en-GB"/>
        </w:rPr>
        <w:t>spatial-time domain compression</w:t>
      </w:r>
      <w:r w:rsidR="00BE218D">
        <w:rPr>
          <w:lang w:val="en-GB"/>
        </w:rPr>
        <w:t xml:space="preserve"> </w:t>
      </w:r>
      <w:r w:rsidR="001E1557">
        <w:rPr>
          <w:lang w:val="en-GB"/>
        </w:rPr>
        <w:t>(</w:t>
      </w:r>
      <w:r w:rsidR="009C01E8">
        <w:rPr>
          <w:lang w:val="en-GB"/>
        </w:rPr>
        <w:t>STC</w:t>
      </w:r>
      <w:r w:rsidR="001E1557">
        <w:rPr>
          <w:lang w:val="en-GB"/>
        </w:rPr>
        <w:t>)</w:t>
      </w:r>
      <w:r w:rsidR="00E90217">
        <w:rPr>
          <w:lang w:val="en-GB"/>
        </w:rPr>
        <w:t xml:space="preserve">, respectively. It is </w:t>
      </w:r>
      <w:r w:rsidR="00371AB5">
        <w:rPr>
          <w:lang w:val="en-GB"/>
        </w:rPr>
        <w:t>shown</w:t>
      </w:r>
      <w:r w:rsidR="00E90217">
        <w:rPr>
          <w:lang w:val="en-GB"/>
        </w:rPr>
        <w:t xml:space="preserve"> in </w:t>
      </w:r>
      <w:r w:rsidR="002A75FB">
        <w:rPr>
          <w:lang w:val="en-GB"/>
        </w:rPr>
        <w:fldChar w:fldCharType="begin"/>
      </w:r>
      <w:r w:rsidR="002A75FB">
        <w:rPr>
          <w:lang w:val="en-GB"/>
        </w:rPr>
        <w:instrText xml:space="preserve"> REF _Ref525986737 \h </w:instrText>
      </w:r>
      <w:r w:rsidR="002A75FB">
        <w:rPr>
          <w:lang w:val="en-GB"/>
        </w:rPr>
      </w:r>
      <w:r w:rsidR="002A75FB">
        <w:rPr>
          <w:lang w:val="en-GB"/>
        </w:rPr>
        <w:fldChar w:fldCharType="separate"/>
      </w:r>
      <w:r w:rsidR="00970DFD">
        <w:t xml:space="preserve">Figure </w:t>
      </w:r>
      <w:r w:rsidR="00970DFD">
        <w:rPr>
          <w:noProof/>
        </w:rPr>
        <w:t>4</w:t>
      </w:r>
      <w:r w:rsidR="002A75FB">
        <w:rPr>
          <w:lang w:val="en-GB"/>
        </w:rPr>
        <w:fldChar w:fldCharType="end"/>
      </w:r>
      <w:r w:rsidR="00E90217">
        <w:rPr>
          <w:lang w:val="en-GB"/>
        </w:rPr>
        <w:t xml:space="preserve"> that t</w:t>
      </w:r>
      <w:r w:rsidRPr="001E7055">
        <w:rPr>
          <w:lang w:val="en-GB"/>
        </w:rPr>
        <w:t>he overall performance loss compared with Rel.15 Type II CSI was minimal</w:t>
      </w:r>
      <w:r w:rsidR="001E1557">
        <w:rPr>
          <w:lang w:val="en-GB"/>
        </w:rPr>
        <w:t>. And very close performance is achieved with both SFC and STC.</w:t>
      </w:r>
    </w:p>
    <w:p w14:paraId="3F5D41D7" w14:textId="77777777" w:rsidR="0091564A" w:rsidRDefault="00E90217" w:rsidP="0091564A">
      <w:pPr>
        <w:keepNext/>
        <w:tabs>
          <w:tab w:val="left" w:pos="1354"/>
        </w:tabs>
        <w:ind w:left="1350" w:hanging="1350"/>
        <w:jc w:val="center"/>
      </w:pPr>
      <w:r w:rsidRPr="00E90217">
        <w:rPr>
          <w:noProof/>
        </w:rPr>
        <w:drawing>
          <wp:inline distT="0" distB="0" distL="0" distR="0" wp14:anchorId="4DDCCE05" wp14:editId="4E8CB992">
            <wp:extent cx="3019529" cy="2261677"/>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0651" cy="2277498"/>
                    </a:xfrm>
                    <a:prstGeom prst="rect">
                      <a:avLst/>
                    </a:prstGeom>
                    <a:noFill/>
                    <a:ln>
                      <a:noFill/>
                    </a:ln>
                  </pic:spPr>
                </pic:pic>
              </a:graphicData>
            </a:graphic>
          </wp:inline>
        </w:drawing>
      </w:r>
    </w:p>
    <w:p w14:paraId="77B39A43" w14:textId="4ECBFECE" w:rsidR="0091564A" w:rsidRDefault="0091564A" w:rsidP="0091564A">
      <w:pPr>
        <w:pStyle w:val="Caption"/>
        <w:jc w:val="center"/>
      </w:pPr>
      <w:bookmarkStart w:id="43" w:name="_Ref525986737"/>
      <w:r>
        <w:t xml:space="preserve">Figure </w:t>
      </w:r>
      <w:fldSimple w:instr=" SEQ Figure \* ARABIC ">
        <w:r w:rsidR="00970DFD">
          <w:rPr>
            <w:noProof/>
          </w:rPr>
          <w:t>4</w:t>
        </w:r>
      </w:fldSimple>
      <w:bookmarkEnd w:id="43"/>
      <w:r>
        <w:t xml:space="preserve">: </w:t>
      </w:r>
      <w:r>
        <w:t>Performance and overhead comparison with overhead reduction schemes</w:t>
      </w:r>
    </w:p>
    <w:p w14:paraId="0938FF0C" w14:textId="582E6471" w:rsidR="00E90217" w:rsidRPr="00E90217" w:rsidRDefault="00E90217" w:rsidP="00E90217">
      <w:pPr>
        <w:tabs>
          <w:tab w:val="left" w:pos="1354"/>
        </w:tabs>
        <w:ind w:left="1350" w:hanging="1350"/>
        <w:jc w:val="both"/>
        <w:rPr>
          <w:rFonts w:eastAsia="MS Mincho"/>
          <w:b/>
          <w:i/>
          <w:lang w:eastAsia="ja-JP"/>
        </w:rPr>
      </w:pPr>
      <w:bookmarkStart w:id="44" w:name="_Toc524961230"/>
      <w:bookmarkStart w:id="45" w:name="_Toc524961372"/>
      <w:bookmarkStart w:id="46" w:name="_Toc525204870"/>
      <w:bookmarkStart w:id="47" w:name="_Toc525648349"/>
      <w:bookmarkStart w:id="48" w:name="_Toc525736566"/>
      <w:bookmarkStart w:id="49" w:name="_Toc525806854"/>
      <w:bookmarkStart w:id="50" w:name="_Toc525806883"/>
      <w:bookmarkStart w:id="51" w:name="_Toc525910405"/>
      <w:bookmarkStart w:id="52" w:name="_Toc525928475"/>
      <w:bookmarkStart w:id="53" w:name="_Toc525986327"/>
      <w:bookmarkStart w:id="54" w:name="_Toc525986449"/>
      <w:bookmarkStart w:id="55" w:name="_Toc525986783"/>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4</w:t>
      </w:r>
      <w:r>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44"/>
      <w:bookmarkEnd w:id="45"/>
      <w:r>
        <w:rPr>
          <w:rFonts w:eastAsia="MS Mincho"/>
          <w:b/>
          <w:i/>
          <w:lang w:eastAsia="ja-JP"/>
        </w:rPr>
        <w:t>Both spatial-frequency and spatial-time domain compression has the potential to reduce Type II CSI overhead</w:t>
      </w:r>
      <w:r w:rsidR="00F179BC">
        <w:rPr>
          <w:rFonts w:eastAsia="MS Mincho"/>
          <w:b/>
          <w:i/>
          <w:lang w:eastAsia="ja-JP"/>
        </w:rPr>
        <w:t xml:space="preserve">, with </w:t>
      </w:r>
      <w:r w:rsidR="00117171">
        <w:rPr>
          <w:rFonts w:eastAsia="MS Mincho"/>
          <w:b/>
          <w:i/>
          <w:lang w:eastAsia="ja-JP"/>
        </w:rPr>
        <w:t>minimal</w:t>
      </w:r>
      <w:r w:rsidR="00F179BC">
        <w:rPr>
          <w:rFonts w:eastAsia="MS Mincho"/>
          <w:b/>
          <w:i/>
          <w:lang w:eastAsia="ja-JP"/>
        </w:rPr>
        <w:t xml:space="preserve"> performance </w:t>
      </w:r>
      <w:r w:rsidR="00117171">
        <w:rPr>
          <w:rFonts w:eastAsia="MS Mincho"/>
          <w:b/>
          <w:i/>
          <w:lang w:eastAsia="ja-JP"/>
        </w:rPr>
        <w:t>loss</w:t>
      </w:r>
      <w:r>
        <w:rPr>
          <w:rFonts w:eastAsia="MS Mincho"/>
          <w:b/>
          <w:i/>
          <w:lang w:eastAsia="ja-JP"/>
        </w:rPr>
        <w:t>.</w:t>
      </w:r>
      <w:bookmarkEnd w:id="46"/>
      <w:bookmarkEnd w:id="47"/>
      <w:bookmarkEnd w:id="48"/>
      <w:bookmarkEnd w:id="49"/>
      <w:bookmarkEnd w:id="50"/>
      <w:bookmarkEnd w:id="51"/>
      <w:bookmarkEnd w:id="52"/>
      <w:bookmarkEnd w:id="53"/>
      <w:bookmarkEnd w:id="54"/>
      <w:bookmarkEnd w:id="55"/>
    </w:p>
    <w:p w14:paraId="1AD2D6D4" w14:textId="73DC3953" w:rsidR="00E90217" w:rsidRDefault="00E90217" w:rsidP="00E90217">
      <w:pPr>
        <w:tabs>
          <w:tab w:val="left" w:pos="1354"/>
        </w:tabs>
        <w:ind w:left="1350" w:hanging="1350"/>
        <w:jc w:val="both"/>
        <w:rPr>
          <w:rFonts w:eastAsia="MS Mincho"/>
          <w:b/>
          <w:i/>
          <w:lang w:eastAsia="ja-JP"/>
        </w:rPr>
      </w:pPr>
      <w:bookmarkStart w:id="56" w:name="_Toc510445412"/>
      <w:bookmarkStart w:id="57" w:name="_Toc510772004"/>
      <w:bookmarkStart w:id="58" w:name="_Toc510857574"/>
      <w:bookmarkStart w:id="59" w:name="_Toc513455734"/>
      <w:bookmarkStart w:id="60" w:name="_Toc513462613"/>
      <w:bookmarkStart w:id="61" w:name="_Toc513848790"/>
      <w:bookmarkStart w:id="62" w:name="_Toc513881350"/>
      <w:bookmarkStart w:id="63" w:name="_Toc520402943"/>
      <w:bookmarkStart w:id="64" w:name="_Toc520402962"/>
      <w:bookmarkStart w:id="65" w:name="_Toc520404012"/>
      <w:bookmarkStart w:id="66" w:name="_Toc521594059"/>
      <w:bookmarkStart w:id="67" w:name="_Toc521597015"/>
      <w:bookmarkStart w:id="68" w:name="_Toc521655668"/>
      <w:bookmarkStart w:id="69" w:name="_Toc524961183"/>
      <w:bookmarkStart w:id="70" w:name="_Toc524961376"/>
      <w:bookmarkStart w:id="71" w:name="_Toc525204875"/>
      <w:bookmarkStart w:id="72" w:name="_Toc525648354"/>
      <w:bookmarkStart w:id="73" w:name="_Toc525736571"/>
      <w:bookmarkStart w:id="74" w:name="_Toc525806859"/>
      <w:bookmarkStart w:id="75" w:name="_Toc525806888"/>
      <w:bookmarkStart w:id="76" w:name="_Toc525910408"/>
      <w:bookmarkStart w:id="77" w:name="_Toc525928479"/>
      <w:bookmarkStart w:id="78" w:name="_Toc525986331"/>
      <w:bookmarkStart w:id="79" w:name="_Toc525986453"/>
      <w:bookmarkStart w:id="80" w:name="_Toc52598678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0DFD">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eastAsia="MS Mincho"/>
          <w:b/>
          <w:i/>
          <w:lang w:eastAsia="ja-JP"/>
        </w:rPr>
        <w:t>Study spatial-frequency and spatial-time domain compression for Type II CSI overhead reduction.</w:t>
      </w:r>
      <w:bookmarkEnd w:id="71"/>
      <w:bookmarkEnd w:id="72"/>
      <w:bookmarkEnd w:id="73"/>
      <w:bookmarkEnd w:id="74"/>
      <w:bookmarkEnd w:id="75"/>
      <w:bookmarkEnd w:id="76"/>
      <w:bookmarkEnd w:id="77"/>
      <w:bookmarkEnd w:id="78"/>
      <w:bookmarkEnd w:id="79"/>
      <w:bookmarkEnd w:id="80"/>
    </w:p>
    <w:p w14:paraId="4A3FCB97" w14:textId="01F0DED2" w:rsidR="006130F2" w:rsidRDefault="008C544E" w:rsidP="0038767C">
      <w:pPr>
        <w:pStyle w:val="Heading1"/>
      </w:pPr>
      <w:r>
        <w:t>Extension of Type II CSI to rank &gt; 2</w:t>
      </w:r>
    </w:p>
    <w:p w14:paraId="58B7341E" w14:textId="7428BA71" w:rsidR="00935E9B" w:rsidRDefault="00784FC4" w:rsidP="001E6810">
      <w:pPr>
        <w:jc w:val="both"/>
        <w:rPr>
          <w:lang w:val="en-GB" w:eastAsia="zh-CN"/>
        </w:rPr>
      </w:pPr>
      <w:r>
        <w:rPr>
          <w:lang w:val="en-GB" w:eastAsia="zh-CN"/>
        </w:rPr>
        <w:t xml:space="preserve">Type II CSI </w:t>
      </w:r>
      <w:r w:rsidR="00935E9B">
        <w:rPr>
          <w:lang w:val="en-GB" w:eastAsia="zh-CN"/>
        </w:rPr>
        <w:t xml:space="preserve">in Rel.15 was firstly motivated by MU-MIMO enhancements. To achieve good performance and overhead trade-off, up to rank 2 </w:t>
      </w:r>
      <w:proofErr w:type="gramStart"/>
      <w:r w:rsidR="00935E9B">
        <w:rPr>
          <w:lang w:val="en-GB" w:eastAsia="zh-CN"/>
        </w:rPr>
        <w:t>codebook</w:t>
      </w:r>
      <w:proofErr w:type="gramEnd"/>
      <w:r w:rsidR="00935E9B">
        <w:rPr>
          <w:lang w:val="en-GB" w:eastAsia="zh-CN"/>
        </w:rPr>
        <w:t xml:space="preserve"> was designed. Since the gNB can be equipped with larger antenna array such as 32 Tx ports, higher </w:t>
      </w:r>
      <w:r w:rsidR="007E065C">
        <w:rPr>
          <w:lang w:val="en-GB" w:eastAsia="zh-CN"/>
        </w:rPr>
        <w:t>layer</w:t>
      </w:r>
      <w:r w:rsidR="00935E9B">
        <w:rPr>
          <w:lang w:val="en-GB" w:eastAsia="zh-CN"/>
        </w:rPr>
        <w:t xml:space="preserve"> MU pairing such as 4+4 layers is possible to improve the performance. In addition, SU-MIMO performance is also important for certain types of traffic such as bursty traffic. </w:t>
      </w:r>
      <w:r w:rsidR="00D42C2D">
        <w:rPr>
          <w:lang w:val="en-GB" w:eastAsia="zh-CN"/>
        </w:rPr>
        <w:t xml:space="preserve">In SU-MIMO case, </w:t>
      </w:r>
      <w:r w:rsidR="00C73368">
        <w:rPr>
          <w:lang w:val="en-GB" w:eastAsia="zh-CN"/>
        </w:rPr>
        <w:t>Rel.15</w:t>
      </w:r>
      <w:r w:rsidR="00935E9B">
        <w:rPr>
          <w:lang w:val="en-GB" w:eastAsia="zh-CN"/>
        </w:rPr>
        <w:t xml:space="preserve"> Type II CSI performance </w:t>
      </w:r>
      <w:r w:rsidR="00C73368">
        <w:rPr>
          <w:lang w:val="en-GB" w:eastAsia="zh-CN"/>
        </w:rPr>
        <w:t>can be</w:t>
      </w:r>
      <w:r w:rsidR="00935E9B">
        <w:rPr>
          <w:lang w:val="en-GB" w:eastAsia="zh-CN"/>
        </w:rPr>
        <w:t xml:space="preserve"> bottleneck by its rank 2 structure, and even uncompetitive to Type I CSI</w:t>
      </w:r>
      <w:r w:rsidR="00C73368">
        <w:rPr>
          <w:lang w:val="en-GB" w:eastAsia="zh-CN"/>
        </w:rPr>
        <w:t>, especially</w:t>
      </w:r>
      <w:r w:rsidR="00935E9B">
        <w:rPr>
          <w:lang w:val="en-GB" w:eastAsia="zh-CN"/>
        </w:rPr>
        <w:t xml:space="preserve"> cell centre UEs.</w:t>
      </w:r>
      <w:r w:rsidR="004C5A14">
        <w:rPr>
          <w:lang w:val="en-GB" w:eastAsia="zh-CN"/>
        </w:rPr>
        <w:t xml:space="preserve"> One way to support SU and MU-MIMO simultaneously is that gNB trigger two CSI reports, one Type I and the other one Type II CSI. The drawback is that one report is </w:t>
      </w:r>
      <w:r w:rsidR="00E20C2F">
        <w:rPr>
          <w:lang w:val="en-GB" w:eastAsia="zh-CN"/>
        </w:rPr>
        <w:t xml:space="preserve">likely to be </w:t>
      </w:r>
      <w:r w:rsidR="004C5A14">
        <w:rPr>
          <w:lang w:val="en-GB" w:eastAsia="zh-CN"/>
        </w:rPr>
        <w:t xml:space="preserve">wasted in </w:t>
      </w:r>
      <w:r w:rsidR="00E20C2F">
        <w:rPr>
          <w:lang w:val="en-GB" w:eastAsia="zh-CN"/>
        </w:rPr>
        <w:t xml:space="preserve">gNB </w:t>
      </w:r>
      <w:r w:rsidR="004C5A14">
        <w:rPr>
          <w:lang w:val="en-GB" w:eastAsia="zh-CN"/>
        </w:rPr>
        <w:t xml:space="preserve">scheduling, and </w:t>
      </w:r>
      <w:r w:rsidR="00E20C2F">
        <w:rPr>
          <w:lang w:val="en-GB" w:eastAsia="zh-CN"/>
        </w:rPr>
        <w:t xml:space="preserve">also </w:t>
      </w:r>
      <w:r w:rsidR="004C5A14">
        <w:rPr>
          <w:lang w:val="en-GB" w:eastAsia="zh-CN"/>
        </w:rPr>
        <w:t xml:space="preserve">requires more UE side calculation. </w:t>
      </w:r>
      <w:r w:rsidR="00066BC9">
        <w:rPr>
          <w:lang w:val="en-GB" w:eastAsia="zh-CN"/>
        </w:rPr>
        <w:t xml:space="preserve">It’s also intuitive to construct a mixed type of codebook, which means Type II </w:t>
      </w:r>
      <w:r w:rsidR="00462C79">
        <w:rPr>
          <w:lang w:val="en-GB" w:eastAsia="zh-CN"/>
        </w:rPr>
        <w:t xml:space="preserve">PMI </w:t>
      </w:r>
      <w:r w:rsidR="00066BC9">
        <w:rPr>
          <w:lang w:val="en-GB" w:eastAsia="zh-CN"/>
        </w:rPr>
        <w:t>is chosen for rank &lt;=</w:t>
      </w:r>
      <w:r w:rsidR="00CB142E">
        <w:rPr>
          <w:lang w:val="en-GB" w:eastAsia="zh-CN"/>
        </w:rPr>
        <w:t xml:space="preserve"> </w:t>
      </w:r>
      <w:r w:rsidR="00066BC9">
        <w:rPr>
          <w:lang w:val="en-GB" w:eastAsia="zh-CN"/>
        </w:rPr>
        <w:t xml:space="preserve">2 and Type I </w:t>
      </w:r>
      <w:r w:rsidR="00462C79">
        <w:rPr>
          <w:lang w:val="en-GB" w:eastAsia="zh-CN"/>
        </w:rPr>
        <w:t xml:space="preserve">PMI </w:t>
      </w:r>
      <w:r w:rsidR="00066BC9">
        <w:rPr>
          <w:lang w:val="en-GB" w:eastAsia="zh-CN"/>
        </w:rPr>
        <w:t>for rank &gt;=</w:t>
      </w:r>
      <w:r w:rsidR="00CB142E">
        <w:rPr>
          <w:lang w:val="en-GB" w:eastAsia="zh-CN"/>
        </w:rPr>
        <w:t xml:space="preserve"> </w:t>
      </w:r>
      <w:r w:rsidR="00066BC9">
        <w:rPr>
          <w:lang w:val="en-GB" w:eastAsia="zh-CN"/>
        </w:rPr>
        <w:t>3. To support this mixed codebook, the UE still needs to calculate twice to de</w:t>
      </w:r>
      <w:r w:rsidR="00657CB8">
        <w:rPr>
          <w:lang w:val="en-GB" w:eastAsia="zh-CN"/>
        </w:rPr>
        <w:t>termine the rank and PMI. From complexity perspective, such mixed codebook structure should be deprioritized in study.</w:t>
      </w:r>
    </w:p>
    <w:p w14:paraId="4CB1A6F4" w14:textId="26127C67" w:rsidR="00E20C2F" w:rsidRDefault="00E20C2F" w:rsidP="00E20C2F">
      <w:pPr>
        <w:tabs>
          <w:tab w:val="left" w:pos="1354"/>
        </w:tabs>
        <w:ind w:left="1350" w:hanging="1350"/>
        <w:jc w:val="both"/>
        <w:rPr>
          <w:rFonts w:eastAsia="MS Mincho"/>
          <w:b/>
          <w:i/>
          <w:lang w:eastAsia="ja-JP"/>
        </w:rPr>
      </w:pPr>
      <w:bookmarkStart w:id="81" w:name="_Toc525204871"/>
      <w:bookmarkStart w:id="82" w:name="_Toc525648350"/>
      <w:bookmarkStart w:id="83" w:name="_Toc525736567"/>
      <w:bookmarkStart w:id="84" w:name="_Toc525806855"/>
      <w:bookmarkStart w:id="85" w:name="_Toc525806884"/>
      <w:bookmarkStart w:id="86" w:name="_Toc525910406"/>
      <w:bookmarkStart w:id="87" w:name="_Toc525928476"/>
      <w:bookmarkStart w:id="88" w:name="_Toc525986328"/>
      <w:bookmarkStart w:id="89" w:name="_Toc525986450"/>
      <w:bookmarkStart w:id="90" w:name="_Toc525986784"/>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5</w:t>
      </w:r>
      <w:r>
        <w:rPr>
          <w:rFonts w:eastAsia="MS Mincho"/>
          <w:b/>
          <w:i/>
          <w:lang w:eastAsia="ja-JP"/>
        </w:rPr>
        <w:fldChar w:fldCharType="end"/>
      </w:r>
      <w:r w:rsidRPr="00A76AEE">
        <w:rPr>
          <w:rFonts w:eastAsia="MS Mincho"/>
          <w:b/>
          <w:i/>
          <w:lang w:eastAsia="ja-JP"/>
        </w:rPr>
        <w:t>:</w:t>
      </w:r>
      <w:r w:rsidR="00FF3BC5">
        <w:rPr>
          <w:rFonts w:eastAsia="MS Mincho"/>
          <w:b/>
          <w:i/>
          <w:lang w:eastAsia="ja-JP"/>
        </w:rPr>
        <w:tab/>
      </w:r>
      <w:r>
        <w:rPr>
          <w:rFonts w:eastAsia="MS Mincho"/>
          <w:b/>
          <w:i/>
          <w:lang w:eastAsia="ja-JP"/>
        </w:rPr>
        <w:t>MU-MIMO as well SU-MIMO performance with rank &gt; 2 for Type II CSI should be considered.</w:t>
      </w:r>
      <w:bookmarkEnd w:id="81"/>
      <w:bookmarkEnd w:id="82"/>
      <w:bookmarkEnd w:id="83"/>
      <w:bookmarkEnd w:id="84"/>
      <w:bookmarkEnd w:id="85"/>
      <w:bookmarkEnd w:id="86"/>
      <w:bookmarkEnd w:id="87"/>
      <w:bookmarkEnd w:id="88"/>
      <w:bookmarkEnd w:id="89"/>
      <w:bookmarkEnd w:id="90"/>
    </w:p>
    <w:p w14:paraId="28D05329" w14:textId="0927B9D2" w:rsidR="00E20C2F" w:rsidRDefault="00E20C2F" w:rsidP="00E20C2F">
      <w:pPr>
        <w:tabs>
          <w:tab w:val="left" w:pos="1354"/>
        </w:tabs>
        <w:ind w:left="1350" w:hanging="1350"/>
        <w:jc w:val="both"/>
        <w:rPr>
          <w:rFonts w:eastAsia="MS Mincho"/>
          <w:b/>
          <w:i/>
          <w:lang w:eastAsia="ja-JP"/>
        </w:rPr>
      </w:pPr>
      <w:bookmarkStart w:id="91" w:name="_Toc506215054"/>
      <w:bookmarkStart w:id="92" w:name="_Toc506215588"/>
      <w:bookmarkStart w:id="93" w:name="_Toc506215609"/>
      <w:bookmarkStart w:id="94" w:name="_Toc506541592"/>
      <w:bookmarkStart w:id="95" w:name="_Toc510451089"/>
      <w:bookmarkStart w:id="96" w:name="_Toc513462640"/>
      <w:bookmarkStart w:id="97" w:name="_Toc513475768"/>
      <w:bookmarkStart w:id="98" w:name="_Toc513848935"/>
      <w:bookmarkStart w:id="99" w:name="_Toc513849489"/>
      <w:bookmarkStart w:id="100" w:name="_Toc513849552"/>
      <w:bookmarkStart w:id="101" w:name="_Toc513849628"/>
      <w:bookmarkStart w:id="102" w:name="_Toc513882218"/>
      <w:bookmarkStart w:id="103" w:name="_Toc513882432"/>
      <w:bookmarkStart w:id="104" w:name="_Toc520404014"/>
      <w:bookmarkStart w:id="105" w:name="_Toc521594061"/>
      <w:bookmarkStart w:id="106" w:name="_Toc521597017"/>
      <w:bookmarkStart w:id="107" w:name="_Toc521655670"/>
      <w:bookmarkStart w:id="108" w:name="_Toc524961184"/>
      <w:bookmarkStart w:id="109" w:name="_Toc524961377"/>
      <w:bookmarkStart w:id="110" w:name="_Toc525204876"/>
      <w:bookmarkStart w:id="111" w:name="_Toc525648355"/>
      <w:bookmarkStart w:id="112" w:name="_Toc525736572"/>
      <w:bookmarkStart w:id="113" w:name="_Toc525806860"/>
      <w:bookmarkStart w:id="114" w:name="_Toc525806889"/>
      <w:bookmarkStart w:id="115" w:name="_Toc525910409"/>
      <w:bookmarkStart w:id="116" w:name="_Toc525928480"/>
      <w:bookmarkStart w:id="117" w:name="_Toc525986332"/>
      <w:bookmarkStart w:id="118" w:name="_Toc525986454"/>
      <w:bookmarkStart w:id="119" w:name="_Toc52598678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0DFD">
        <w:rPr>
          <w:rFonts w:eastAsia="MS Mincho"/>
          <w:b/>
          <w:i/>
          <w:noProof/>
          <w:lang w:eastAsia="ja-JP"/>
        </w:rPr>
        <w:t>2</w:t>
      </w:r>
      <w:r w:rsidRPr="00A76AEE">
        <w:rPr>
          <w:rFonts w:eastAsia="MS Mincho"/>
          <w:b/>
          <w:i/>
          <w:lang w:eastAsia="ja-JP"/>
        </w:rPr>
        <w:fldChar w:fldCharType="end"/>
      </w:r>
      <w:r w:rsidR="00DB1EE7">
        <w:rPr>
          <w:rFonts w:eastAsia="MS Mincho"/>
          <w:b/>
          <w:i/>
          <w:lang w:eastAsia="ja-JP"/>
        </w:rPr>
        <w:t>:</w:t>
      </w:r>
      <w:r w:rsidR="00FF3BC5">
        <w:rPr>
          <w:rFonts w:eastAsia="MS Mincho"/>
          <w:b/>
          <w:i/>
          <w:lang w:eastAsia="ja-JP"/>
        </w:rPr>
        <w:tab/>
      </w:r>
      <w:r>
        <w:rPr>
          <w:rFonts w:eastAsia="MS Mincho"/>
          <w:b/>
          <w:i/>
          <w:lang w:eastAsia="ja-JP"/>
        </w:rPr>
        <w:t>Study both MU-MIMO and SU-MIMO performance for rank &gt; 2 Type II CSI reporting.</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5471544" w14:textId="5582A719" w:rsidR="00657CB8" w:rsidRDefault="00971169" w:rsidP="00657CB8">
      <w:pPr>
        <w:tabs>
          <w:tab w:val="left" w:pos="1354"/>
        </w:tabs>
        <w:ind w:left="1350" w:hanging="1350"/>
        <w:jc w:val="both"/>
        <w:rPr>
          <w:rFonts w:eastAsia="MS Mincho"/>
          <w:b/>
          <w:i/>
          <w:lang w:eastAsia="ja-JP"/>
        </w:rPr>
      </w:pPr>
      <w:bookmarkStart w:id="120" w:name="_Toc525986333"/>
      <w:bookmarkStart w:id="121" w:name="_Toc525986455"/>
      <w:bookmarkStart w:id="122" w:name="_Toc525986789"/>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0DFD">
        <w:rPr>
          <w:rFonts w:eastAsia="MS Mincho"/>
          <w:b/>
          <w:i/>
          <w:noProof/>
          <w:lang w:eastAsia="ja-JP"/>
        </w:rPr>
        <w:t>3</w:t>
      </w:r>
      <w:r w:rsidRPr="00A76AEE">
        <w:rPr>
          <w:rFonts w:eastAsia="MS Mincho"/>
          <w:b/>
          <w:i/>
          <w:lang w:eastAsia="ja-JP"/>
        </w:rPr>
        <w:fldChar w:fldCharType="end"/>
      </w:r>
      <w:r>
        <w:rPr>
          <w:rFonts w:eastAsia="MS Mincho"/>
          <w:b/>
          <w:i/>
          <w:lang w:eastAsia="ja-JP"/>
        </w:rPr>
        <w:t>:</w:t>
      </w:r>
      <w:r>
        <w:rPr>
          <w:rFonts w:eastAsia="MS Mincho"/>
          <w:b/>
          <w:i/>
          <w:lang w:eastAsia="ja-JP"/>
        </w:rPr>
        <w:tab/>
      </w:r>
      <w:r w:rsidR="00657CB8">
        <w:rPr>
          <w:rFonts w:eastAsia="MS Mincho"/>
          <w:b/>
          <w:i/>
          <w:lang w:eastAsia="ja-JP"/>
        </w:rPr>
        <w:t>Mixed Type-I and Type-II codebook structure should be deprioritized</w:t>
      </w:r>
      <w:r w:rsidR="00DB1EE7">
        <w:rPr>
          <w:rFonts w:eastAsia="MS Mincho"/>
          <w:b/>
          <w:i/>
          <w:lang w:eastAsia="ja-JP"/>
        </w:rPr>
        <w:t xml:space="preserve"> for high rank PMI design</w:t>
      </w:r>
      <w:r w:rsidR="00657CB8">
        <w:rPr>
          <w:rFonts w:eastAsia="MS Mincho"/>
          <w:b/>
          <w:i/>
          <w:lang w:eastAsia="ja-JP"/>
        </w:rPr>
        <w:t>.</w:t>
      </w:r>
      <w:bookmarkEnd w:id="120"/>
      <w:bookmarkEnd w:id="121"/>
      <w:bookmarkEnd w:id="122"/>
    </w:p>
    <w:p w14:paraId="598CEC1A" w14:textId="16AAD8A7" w:rsidR="001E6810" w:rsidRDefault="00DB1EE7" w:rsidP="001E6810">
      <w:pPr>
        <w:jc w:val="both"/>
        <w:rPr>
          <w:lang w:val="en-GB" w:eastAsia="zh-CN"/>
        </w:rPr>
      </w:pPr>
      <w:r>
        <w:rPr>
          <w:lang w:val="en-GB" w:eastAsia="zh-CN"/>
        </w:rPr>
        <w:t>In addition</w:t>
      </w:r>
      <w:r w:rsidR="00E20C2F">
        <w:rPr>
          <w:lang w:val="en-GB" w:eastAsia="zh-CN"/>
        </w:rPr>
        <w:t>, the overhead issue needs to be addressed</w:t>
      </w:r>
      <w:r w:rsidR="00462C79">
        <w:rPr>
          <w:lang w:val="en-GB" w:eastAsia="zh-CN"/>
        </w:rPr>
        <w:t xml:space="preserve"> if high rank Type II CSI is introduced</w:t>
      </w:r>
      <w:r w:rsidR="00E20C2F">
        <w:rPr>
          <w:lang w:val="en-GB" w:eastAsia="zh-CN"/>
        </w:rPr>
        <w:t>. Since Rel.15 Type II</w:t>
      </w:r>
      <w:r w:rsidR="00935E9B">
        <w:rPr>
          <w:lang w:val="en-GB" w:eastAsia="zh-CN"/>
        </w:rPr>
        <w:t xml:space="preserve"> codebook structure is per layer constructed, it can be easily extended to higher rank</w:t>
      </w:r>
      <w:r w:rsidR="00E20C2F">
        <w:rPr>
          <w:lang w:val="en-GB" w:eastAsia="zh-CN"/>
        </w:rPr>
        <w:t>,</w:t>
      </w:r>
      <w:r w:rsidR="00935E9B">
        <w:rPr>
          <w:lang w:val="en-GB" w:eastAsia="zh-CN"/>
        </w:rPr>
        <w:t xml:space="preserve"> at</w:t>
      </w:r>
      <w:r w:rsidR="00050D71">
        <w:rPr>
          <w:lang w:val="en-GB" w:eastAsia="zh-CN"/>
        </w:rPr>
        <w:t xml:space="preserve"> the</w:t>
      </w:r>
      <w:r w:rsidR="00935E9B">
        <w:rPr>
          <w:lang w:val="en-GB" w:eastAsia="zh-CN"/>
        </w:rPr>
        <w:t xml:space="preserve"> cost of </w:t>
      </w:r>
      <w:r w:rsidR="00C73368">
        <w:rPr>
          <w:lang w:val="en-GB" w:eastAsia="zh-CN"/>
        </w:rPr>
        <w:t xml:space="preserve">larger payload size. It can be </w:t>
      </w:r>
      <w:r w:rsidR="006E3F4F">
        <w:rPr>
          <w:lang w:val="en-GB" w:eastAsia="zh-CN"/>
        </w:rPr>
        <w:t>calculated</w:t>
      </w:r>
      <w:r w:rsidR="00C73368">
        <w:rPr>
          <w:lang w:val="en-GB" w:eastAsia="zh-CN"/>
        </w:rPr>
        <w:t xml:space="preserve"> that the largest payload size for rank 4 can be nearly 2000 bits </w:t>
      </w:r>
      <w:r w:rsidR="00E20C2F">
        <w:rPr>
          <w:lang w:val="en-GB" w:eastAsia="zh-CN"/>
        </w:rPr>
        <w:t>in worst case</w:t>
      </w:r>
      <w:r w:rsidR="00C73368">
        <w:rPr>
          <w:lang w:val="en-GB" w:eastAsia="zh-CN"/>
        </w:rPr>
        <w:t xml:space="preserve">. Such huge payload size </w:t>
      </w:r>
      <w:r w:rsidR="006E3F4F">
        <w:rPr>
          <w:lang w:val="en-GB" w:eastAsia="zh-CN"/>
        </w:rPr>
        <w:t>needs to be</w:t>
      </w:r>
      <w:r w:rsidR="00F337CC">
        <w:rPr>
          <w:lang w:val="en-GB" w:eastAsia="zh-CN"/>
        </w:rPr>
        <w:t xml:space="preserve"> compressed via </w:t>
      </w:r>
      <w:r w:rsidR="0038767C">
        <w:rPr>
          <w:lang w:val="en-GB" w:eastAsia="zh-CN"/>
        </w:rPr>
        <w:t>techniques provided in Type II CSI overhead reduction.</w:t>
      </w:r>
    </w:p>
    <w:p w14:paraId="6EE1113D" w14:textId="3AD43829" w:rsidR="00741D23" w:rsidRDefault="001525F2" w:rsidP="00912FBE">
      <w:pPr>
        <w:tabs>
          <w:tab w:val="left" w:pos="1354"/>
        </w:tabs>
        <w:ind w:left="1350" w:hanging="1350"/>
        <w:jc w:val="both"/>
        <w:rPr>
          <w:rFonts w:eastAsia="MS Mincho"/>
          <w:b/>
          <w:i/>
          <w:lang w:eastAsia="ja-JP"/>
        </w:rPr>
      </w:pPr>
      <w:bookmarkStart w:id="123" w:name="_Toc524961231"/>
      <w:bookmarkStart w:id="124" w:name="_Toc524961373"/>
      <w:bookmarkStart w:id="125" w:name="_Toc525204872"/>
      <w:bookmarkStart w:id="126" w:name="_Toc525648351"/>
      <w:bookmarkStart w:id="127" w:name="_Toc525736568"/>
      <w:bookmarkStart w:id="128" w:name="_Toc525806856"/>
      <w:bookmarkStart w:id="129" w:name="_Toc525806885"/>
      <w:bookmarkStart w:id="130" w:name="_Toc525910407"/>
      <w:bookmarkStart w:id="131" w:name="_Toc525928477"/>
      <w:bookmarkStart w:id="132" w:name="_Toc525986329"/>
      <w:bookmarkStart w:id="133" w:name="_Toc525986451"/>
      <w:bookmarkStart w:id="134" w:name="_Toc525986785"/>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6</w:t>
      </w:r>
      <w:r>
        <w:rPr>
          <w:rFonts w:eastAsia="MS Mincho"/>
          <w:b/>
          <w:i/>
          <w:lang w:eastAsia="ja-JP"/>
        </w:rPr>
        <w:fldChar w:fldCharType="end"/>
      </w:r>
      <w:r w:rsidRPr="00A76AEE">
        <w:rPr>
          <w:rFonts w:eastAsia="MS Mincho"/>
          <w:b/>
          <w:i/>
          <w:lang w:eastAsia="ja-JP"/>
        </w:rPr>
        <w:t>:</w:t>
      </w:r>
      <w:bookmarkEnd w:id="123"/>
      <w:bookmarkEnd w:id="124"/>
      <w:r w:rsidR="00FF3BC5">
        <w:rPr>
          <w:rFonts w:eastAsia="MS Mincho"/>
          <w:b/>
          <w:i/>
          <w:lang w:eastAsia="ja-JP"/>
        </w:rPr>
        <w:tab/>
        <w:t xml:space="preserve"> </w:t>
      </w:r>
      <w:r w:rsidR="0038767C">
        <w:rPr>
          <w:rFonts w:eastAsia="MS Mincho"/>
          <w:b/>
          <w:i/>
          <w:lang w:eastAsia="ja-JP"/>
        </w:rPr>
        <w:t>Simple extension of Type II CSI to high rank introduce huge CSI overhead.</w:t>
      </w:r>
      <w:bookmarkEnd w:id="125"/>
      <w:bookmarkEnd w:id="126"/>
      <w:bookmarkEnd w:id="127"/>
      <w:bookmarkEnd w:id="128"/>
      <w:bookmarkEnd w:id="129"/>
      <w:bookmarkEnd w:id="130"/>
      <w:bookmarkEnd w:id="131"/>
      <w:bookmarkEnd w:id="132"/>
      <w:bookmarkEnd w:id="133"/>
      <w:bookmarkEnd w:id="134"/>
    </w:p>
    <w:p w14:paraId="685D4652" w14:textId="40D59EBD" w:rsidR="0038767C" w:rsidRDefault="0038767C" w:rsidP="0038767C">
      <w:pPr>
        <w:tabs>
          <w:tab w:val="left" w:pos="1354"/>
        </w:tabs>
        <w:ind w:left="1350" w:hanging="1350"/>
        <w:jc w:val="both"/>
        <w:rPr>
          <w:rFonts w:eastAsia="MS Mincho"/>
          <w:b/>
          <w:i/>
          <w:lang w:eastAsia="ja-JP"/>
        </w:rPr>
      </w:pPr>
      <w:bookmarkStart w:id="135" w:name="_Toc525204877"/>
      <w:bookmarkStart w:id="136" w:name="_Toc525648356"/>
      <w:bookmarkStart w:id="137" w:name="_Toc525736573"/>
      <w:bookmarkStart w:id="138" w:name="_Toc525806861"/>
      <w:bookmarkStart w:id="139" w:name="_Toc525806890"/>
      <w:bookmarkStart w:id="140" w:name="_Toc525910410"/>
      <w:bookmarkStart w:id="141" w:name="_Toc525928481"/>
      <w:bookmarkStart w:id="142" w:name="_Toc525986334"/>
      <w:bookmarkStart w:id="143" w:name="_Toc525986456"/>
      <w:bookmarkStart w:id="144" w:name="_Toc525986790"/>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0DFD">
        <w:rPr>
          <w:rFonts w:eastAsia="MS Mincho"/>
          <w:b/>
          <w:i/>
          <w:noProof/>
          <w:lang w:eastAsia="ja-JP"/>
        </w:rPr>
        <w:t>4</w:t>
      </w:r>
      <w:r w:rsidRPr="00A76AEE">
        <w:rPr>
          <w:rFonts w:eastAsia="MS Mincho"/>
          <w:b/>
          <w:i/>
          <w:lang w:eastAsia="ja-JP"/>
        </w:rPr>
        <w:fldChar w:fldCharType="end"/>
      </w:r>
      <w:r w:rsidR="00066BC9">
        <w:rPr>
          <w:rFonts w:eastAsia="MS Mincho"/>
          <w:b/>
          <w:i/>
          <w:lang w:eastAsia="ja-JP"/>
        </w:rPr>
        <w:t>:</w:t>
      </w:r>
      <w:r w:rsidR="00FF3BC5">
        <w:rPr>
          <w:rFonts w:eastAsia="MS Mincho"/>
          <w:b/>
          <w:i/>
          <w:lang w:eastAsia="ja-JP"/>
        </w:rPr>
        <w:tab/>
      </w:r>
      <w:r w:rsidR="00741D23">
        <w:rPr>
          <w:rFonts w:eastAsia="MS Mincho"/>
          <w:b/>
          <w:i/>
          <w:lang w:eastAsia="ja-JP"/>
        </w:rPr>
        <w:t>Reu</w:t>
      </w:r>
      <w:r>
        <w:rPr>
          <w:rFonts w:eastAsia="MS Mincho"/>
          <w:b/>
          <w:i/>
          <w:lang w:eastAsia="ja-JP"/>
        </w:rPr>
        <w:t>se overhead reduction schemes for high rank Type II CSI reporting.</w:t>
      </w:r>
      <w:bookmarkEnd w:id="135"/>
      <w:bookmarkEnd w:id="136"/>
      <w:bookmarkEnd w:id="137"/>
      <w:bookmarkEnd w:id="138"/>
      <w:bookmarkEnd w:id="139"/>
      <w:bookmarkEnd w:id="140"/>
      <w:bookmarkEnd w:id="141"/>
      <w:bookmarkEnd w:id="142"/>
      <w:bookmarkEnd w:id="143"/>
      <w:bookmarkEnd w:id="144"/>
    </w:p>
    <w:p w14:paraId="080040FC" w14:textId="77777777" w:rsidR="0028538F" w:rsidRDefault="0028538F" w:rsidP="0028538F">
      <w:pPr>
        <w:pStyle w:val="Heading1"/>
      </w:pPr>
      <w:r>
        <w:t>Enhancement of reciprocity-based CSI</w:t>
      </w:r>
    </w:p>
    <w:p w14:paraId="0CC9B53A" w14:textId="423ED833" w:rsidR="0028538F" w:rsidRDefault="0028538F" w:rsidP="0028538F">
      <w:pPr>
        <w:jc w:val="both"/>
        <w:rPr>
          <w:lang w:val="en-GB"/>
        </w:rPr>
      </w:pPr>
      <w:r>
        <w:rPr>
          <w:lang w:val="en-GB"/>
        </w:rPr>
        <w:t xml:space="preserve">Type II CSI acquisition can be enhanced by leveraging UL SRS transmission. </w:t>
      </w:r>
      <w:r>
        <w:rPr>
          <w:lang w:val="en-GB"/>
        </w:rPr>
        <w:fldChar w:fldCharType="begin"/>
      </w:r>
      <w:r>
        <w:rPr>
          <w:lang w:val="en-GB"/>
        </w:rPr>
        <w:instrText xml:space="preserve"> REF _Ref525854436 \h </w:instrText>
      </w:r>
      <w:r>
        <w:rPr>
          <w:lang w:val="en-GB"/>
        </w:rPr>
      </w:r>
      <w:r>
        <w:rPr>
          <w:lang w:val="en-GB"/>
        </w:rPr>
        <w:fldChar w:fldCharType="separate"/>
      </w:r>
      <w:r w:rsidR="00970DFD">
        <w:t xml:space="preserve">Figure </w:t>
      </w:r>
      <w:r w:rsidR="00970DFD">
        <w:rPr>
          <w:noProof/>
        </w:rPr>
        <w:t>5</w:t>
      </w:r>
      <w:r>
        <w:rPr>
          <w:lang w:val="en-GB"/>
        </w:rPr>
        <w:fldChar w:fldCharType="end"/>
      </w:r>
      <w:r>
        <w:rPr>
          <w:lang w:val="en-GB"/>
        </w:rPr>
        <w:t xml:space="preserve"> below sh</w:t>
      </w:r>
      <w:bookmarkStart w:id="145" w:name="_GoBack"/>
      <w:bookmarkEnd w:id="145"/>
      <w:r>
        <w:rPr>
          <w:lang w:val="en-GB"/>
        </w:rPr>
        <w:t xml:space="preserve">ows the 4-step procedure. </w:t>
      </w:r>
    </w:p>
    <w:p w14:paraId="313A35F5" w14:textId="77777777" w:rsidR="0028538F" w:rsidRDefault="0028538F" w:rsidP="0028538F">
      <w:pPr>
        <w:jc w:val="both"/>
        <w:rPr>
          <w:lang w:val="en-GB"/>
        </w:rPr>
      </w:pPr>
    </w:p>
    <w:p w14:paraId="2134C136" w14:textId="77777777" w:rsidR="0028538F" w:rsidRDefault="0028538F" w:rsidP="0028538F">
      <w:pPr>
        <w:keepNext/>
        <w:jc w:val="both"/>
      </w:pPr>
      <w:r>
        <w:rPr>
          <w:noProof/>
          <w:lang w:val="en-GB"/>
        </w:rPr>
        <w:drawing>
          <wp:inline distT="0" distB="0" distL="0" distR="0" wp14:anchorId="2F84287F" wp14:editId="7C1267CD">
            <wp:extent cx="6329680" cy="20435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92874" cy="2063986"/>
                    </a:xfrm>
                    <a:prstGeom prst="rect">
                      <a:avLst/>
                    </a:prstGeom>
                    <a:noFill/>
                  </pic:spPr>
                </pic:pic>
              </a:graphicData>
            </a:graphic>
          </wp:inline>
        </w:drawing>
      </w:r>
    </w:p>
    <w:p w14:paraId="7FE4F9D9" w14:textId="504638C2" w:rsidR="0028538F" w:rsidRDefault="0028538F" w:rsidP="0028538F">
      <w:pPr>
        <w:pStyle w:val="Caption"/>
        <w:jc w:val="center"/>
      </w:pPr>
      <w:bookmarkStart w:id="146" w:name="_Ref525854436"/>
      <w:r>
        <w:t xml:space="preserve">Figure </w:t>
      </w:r>
      <w:fldSimple w:instr=" SEQ Figure \* ARABIC ">
        <w:r w:rsidR="00970DFD">
          <w:rPr>
            <w:noProof/>
          </w:rPr>
          <w:t>5</w:t>
        </w:r>
      </w:fldSimple>
      <w:bookmarkEnd w:id="146"/>
      <w:r>
        <w:t>: SRS-Guided CSI-RS scan</w:t>
      </w:r>
    </w:p>
    <w:p w14:paraId="0E51F3BE" w14:textId="77777777" w:rsidR="0028538F" w:rsidRDefault="0028538F" w:rsidP="004F01B1">
      <w:pPr>
        <w:jc w:val="both"/>
      </w:pPr>
      <w:r>
        <w:t>In the first step, the UE transmits SRS on the UL, along a certain number of ports. The gNB, in Step 2, then selects a subset of “M” best beams for each of the “</w:t>
      </w:r>
      <w:proofErr w:type="spellStart"/>
      <w:r>
        <w:t>N</w:t>
      </w:r>
      <w:r w:rsidRPr="0013049B">
        <w:rPr>
          <w:vertAlign w:val="subscript"/>
        </w:rPr>
        <w:t>basis</w:t>
      </w:r>
      <w:proofErr w:type="spellEnd"/>
      <w:r>
        <w:t>” W</w:t>
      </w:r>
      <w:r w:rsidRPr="0013049B">
        <w:rPr>
          <w:vertAlign w:val="subscript"/>
        </w:rPr>
        <w:t>1</w:t>
      </w:r>
      <w:r>
        <w:t xml:space="preserve"> basis sets. These beams may be selected based on a power maximization or another metric. The gNB then transmits the CSI-RS along these basis beams on the DL. The UE computes a Type II CSI in Step 4. </w:t>
      </w:r>
    </w:p>
    <w:p w14:paraId="790087E0" w14:textId="77777777" w:rsidR="0028538F" w:rsidRDefault="0028538F" w:rsidP="004F01B1">
      <w:pPr>
        <w:jc w:val="both"/>
      </w:pPr>
      <w:r>
        <w:t>By using such reciprocity-based pruning at gNB, this method helps reduce the overhead associated with the CSI-RS tones on the DL. In addition, the number of bits used to represent the basis set chosen in the CSI report could also be reduced.</w:t>
      </w:r>
      <w:bookmarkStart w:id="147" w:name="_Toc524961232"/>
      <w:bookmarkStart w:id="148" w:name="_Toc524961374"/>
      <w:bookmarkStart w:id="149" w:name="_Toc525204873"/>
      <w:bookmarkStart w:id="150" w:name="_Toc525648352"/>
      <w:bookmarkStart w:id="151" w:name="_Toc525736569"/>
      <w:bookmarkStart w:id="152" w:name="_Toc525806857"/>
      <w:bookmarkStart w:id="153" w:name="_Toc525806886"/>
    </w:p>
    <w:p w14:paraId="2469A3FF" w14:textId="2CECB330" w:rsidR="0028538F" w:rsidRDefault="0028538F" w:rsidP="004F01B1">
      <w:pPr>
        <w:jc w:val="both"/>
      </w:pPr>
      <w:r>
        <w:fldChar w:fldCharType="begin"/>
      </w:r>
      <w:r>
        <w:instrText xml:space="preserve"> REF _Ref525856593 \h </w:instrText>
      </w:r>
      <w:r w:rsidR="004F01B1">
        <w:instrText xml:space="preserve"> \* MERGEFORMAT </w:instrText>
      </w:r>
      <w:r>
        <w:fldChar w:fldCharType="separate"/>
      </w:r>
      <w:r w:rsidR="00970DFD">
        <w:t xml:space="preserve">Figure </w:t>
      </w:r>
      <w:r w:rsidR="00970DFD">
        <w:rPr>
          <w:noProof/>
        </w:rPr>
        <w:t>6</w:t>
      </w:r>
      <w:r>
        <w:fldChar w:fldCharType="end"/>
      </w:r>
      <w:r>
        <w:t xml:space="preserve"> below shows preliminary simulation results comparing the DL spectral efficiency obtained with basis pruning vs that obtained without basis pruning at gNB, assuming 0.5 RE/RB for CSI-RS. The simulation was run for UEs at 140 dB total path loss.</w:t>
      </w:r>
    </w:p>
    <w:p w14:paraId="03C53ECA" w14:textId="4F5B3507" w:rsidR="0028538F" w:rsidRDefault="008558F1" w:rsidP="0028538F">
      <w:pPr>
        <w:keepNext/>
        <w:jc w:val="center"/>
      </w:pPr>
      <w:r>
        <w:rPr>
          <w:noProof/>
        </w:rPr>
        <w:drawing>
          <wp:inline distT="0" distB="0" distL="0" distR="0" wp14:anchorId="4C736547" wp14:editId="790E340B">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0673FF" w14:textId="157D3D76" w:rsidR="0028538F" w:rsidRPr="00F760D2" w:rsidRDefault="0028538F" w:rsidP="0028538F">
      <w:pPr>
        <w:pStyle w:val="Caption"/>
        <w:jc w:val="center"/>
      </w:pPr>
      <w:bookmarkStart w:id="154" w:name="_Ref525856593"/>
      <w:r>
        <w:t xml:space="preserve">Figure </w:t>
      </w:r>
      <w:fldSimple w:instr=" SEQ Figure \* ARABIC ">
        <w:r w:rsidR="00970DFD">
          <w:rPr>
            <w:noProof/>
          </w:rPr>
          <w:t>6</w:t>
        </w:r>
      </w:fldSimple>
      <w:bookmarkEnd w:id="154"/>
      <w:r>
        <w:t>: Improvement of DL Performance by pruning basis sets at gNB by using SRS reciprocity</w:t>
      </w:r>
    </w:p>
    <w:p w14:paraId="2F9CC259" w14:textId="1C150216" w:rsidR="0028538F" w:rsidRDefault="0028538F" w:rsidP="0028538F">
      <w:pPr>
        <w:tabs>
          <w:tab w:val="left" w:pos="1354"/>
        </w:tabs>
        <w:ind w:left="1350" w:hanging="1350"/>
        <w:jc w:val="both"/>
        <w:rPr>
          <w:rFonts w:eastAsia="MS Mincho"/>
          <w:b/>
          <w:i/>
          <w:lang w:eastAsia="ja-JP"/>
        </w:rPr>
      </w:pPr>
      <w:bookmarkStart w:id="155" w:name="_Toc525928478"/>
      <w:bookmarkStart w:id="156" w:name="_Toc525986330"/>
      <w:bookmarkStart w:id="157" w:name="_Toc525986452"/>
      <w:bookmarkStart w:id="158" w:name="_Toc525986786"/>
      <w:r>
        <w:rPr>
          <w:rFonts w:eastAsia="MS Mincho"/>
          <w:b/>
          <w:i/>
          <w:lang w:eastAsia="ja-JP"/>
        </w:rPr>
        <w:t>Observation</w:t>
      </w:r>
      <w:r w:rsidRPr="00A76AEE">
        <w:rPr>
          <w:rFonts w:eastAsia="MS Mincho"/>
          <w:b/>
          <w:i/>
          <w:lang w:eastAsia="ja-JP"/>
        </w:rPr>
        <w:t xml:space="preserve"> </w:t>
      </w:r>
      <w:r>
        <w:rPr>
          <w:rFonts w:eastAsia="MS Mincho"/>
          <w:b/>
          <w:i/>
          <w:lang w:eastAsia="ja-JP"/>
        </w:rPr>
        <w:fldChar w:fldCharType="begin"/>
      </w:r>
      <w:r>
        <w:rPr>
          <w:rFonts w:eastAsia="MS Mincho"/>
          <w:b/>
          <w:i/>
          <w:lang w:eastAsia="ja-JP"/>
        </w:rPr>
        <w:instrText xml:space="preserve"> SEQ Observation \* ARABIC </w:instrText>
      </w:r>
      <w:r>
        <w:rPr>
          <w:rFonts w:eastAsia="MS Mincho"/>
          <w:b/>
          <w:i/>
          <w:lang w:eastAsia="ja-JP"/>
        </w:rPr>
        <w:fldChar w:fldCharType="separate"/>
      </w:r>
      <w:r w:rsidR="00970DFD">
        <w:rPr>
          <w:rFonts w:eastAsia="MS Mincho"/>
          <w:b/>
          <w:i/>
          <w:noProof/>
          <w:lang w:eastAsia="ja-JP"/>
        </w:rPr>
        <w:t>7</w:t>
      </w:r>
      <w:r>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Reciprocity-based enhancement of Type II CSI results in reduction of overhead both for CSI-RS and CSI reporting.</w:t>
      </w:r>
      <w:bookmarkEnd w:id="147"/>
      <w:bookmarkEnd w:id="148"/>
      <w:bookmarkEnd w:id="149"/>
      <w:bookmarkEnd w:id="150"/>
      <w:bookmarkEnd w:id="151"/>
      <w:bookmarkEnd w:id="152"/>
      <w:bookmarkEnd w:id="153"/>
      <w:r>
        <w:rPr>
          <w:rFonts w:eastAsia="MS Mincho"/>
          <w:b/>
          <w:i/>
          <w:lang w:eastAsia="ja-JP"/>
        </w:rPr>
        <w:t xml:space="preserve"> As a consequence of the overhead reduction, DL throughput improves.</w:t>
      </w:r>
      <w:bookmarkEnd w:id="155"/>
      <w:bookmarkEnd w:id="156"/>
      <w:bookmarkEnd w:id="157"/>
      <w:bookmarkEnd w:id="158"/>
      <w:r>
        <w:rPr>
          <w:rFonts w:eastAsia="MS Mincho"/>
          <w:b/>
          <w:i/>
          <w:lang w:eastAsia="ja-JP"/>
        </w:rPr>
        <w:t xml:space="preserve"> </w:t>
      </w:r>
    </w:p>
    <w:p w14:paraId="43606844" w14:textId="4E891C10" w:rsidR="0028538F" w:rsidRDefault="0028538F" w:rsidP="00DF025B">
      <w:pPr>
        <w:tabs>
          <w:tab w:val="left" w:pos="1354"/>
        </w:tabs>
        <w:ind w:left="1350" w:hanging="1350"/>
        <w:jc w:val="both"/>
        <w:rPr>
          <w:rFonts w:eastAsia="MS Mincho"/>
          <w:b/>
          <w:i/>
          <w:lang w:eastAsia="ja-JP"/>
        </w:rPr>
      </w:pPr>
      <w:r w:rsidRPr="00DF025B">
        <w:rPr>
          <w:rFonts w:eastAsia="MS Mincho"/>
          <w:b/>
          <w:i/>
          <w:lang w:eastAsia="ja-JP"/>
        </w:rPr>
        <w:t xml:space="preserve"> </w:t>
      </w:r>
      <w:bookmarkStart w:id="159" w:name="_Toc524961185"/>
      <w:bookmarkStart w:id="160" w:name="_Toc524961378"/>
      <w:bookmarkStart w:id="161" w:name="_Toc525204878"/>
      <w:bookmarkStart w:id="162" w:name="_Toc525648357"/>
      <w:bookmarkStart w:id="163" w:name="_Toc525736574"/>
      <w:bookmarkStart w:id="164" w:name="_Toc525806862"/>
      <w:bookmarkStart w:id="165" w:name="_Toc525806891"/>
      <w:bookmarkStart w:id="166" w:name="_Toc525928482"/>
      <w:bookmarkStart w:id="167" w:name="_Toc525986335"/>
      <w:bookmarkStart w:id="168" w:name="_Toc525986457"/>
      <w:bookmarkStart w:id="169" w:name="_Toc52598679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0DFD">
        <w:rPr>
          <w:rFonts w:eastAsia="MS Mincho"/>
          <w:b/>
          <w:i/>
          <w:noProof/>
          <w:lang w:eastAsia="ja-JP"/>
        </w:rPr>
        <w:t>5</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Use reciprocity-based enhancement of </w:t>
      </w:r>
      <w:bookmarkEnd w:id="159"/>
      <w:bookmarkEnd w:id="160"/>
      <w:bookmarkEnd w:id="161"/>
      <w:bookmarkEnd w:id="162"/>
      <w:bookmarkEnd w:id="163"/>
      <w:bookmarkEnd w:id="164"/>
      <w:bookmarkEnd w:id="165"/>
      <w:r>
        <w:rPr>
          <w:rFonts w:eastAsia="MS Mincho"/>
          <w:b/>
          <w:i/>
          <w:lang w:eastAsia="ja-JP"/>
        </w:rPr>
        <w:t>Type II CSI for further reduction of overhead for both Type II CSI-RS and CSI report.</w:t>
      </w:r>
      <w:bookmarkEnd w:id="166"/>
      <w:bookmarkEnd w:id="167"/>
      <w:bookmarkEnd w:id="168"/>
      <w:bookmarkEnd w:id="169"/>
    </w:p>
    <w:p w14:paraId="7C2FD166" w14:textId="7D79C325" w:rsidR="00F03AA3" w:rsidRDefault="00F03AA3" w:rsidP="00F03AA3">
      <w:pPr>
        <w:pStyle w:val="Heading1"/>
      </w:pPr>
      <w:r>
        <w:t>Conclusion</w:t>
      </w:r>
    </w:p>
    <w:p w14:paraId="0F3EFA71" w14:textId="6B78296A" w:rsidR="001525F2" w:rsidRDefault="00F03AA3" w:rsidP="00F03AA3">
      <w:pPr>
        <w:overflowPunct/>
        <w:autoSpaceDE/>
        <w:autoSpaceDN/>
        <w:adjustRightInd/>
        <w:jc w:val="both"/>
        <w:textAlignment w:val="auto"/>
      </w:pPr>
      <w:r>
        <w:t xml:space="preserve">In this contribution, we </w:t>
      </w:r>
      <w:r w:rsidR="003736A5">
        <w:t xml:space="preserve">discuss </w:t>
      </w:r>
      <w:r w:rsidR="00EF53C7">
        <w:t xml:space="preserve">Type II CSI overhead reduction, extension of Type II CSI to rank &gt; 2, and enhancement of </w:t>
      </w:r>
      <w:r w:rsidR="008B43B4">
        <w:t>reciprocity-based</w:t>
      </w:r>
      <w:r w:rsidR="00EF53C7">
        <w:t xml:space="preserve"> CSI.</w:t>
      </w:r>
      <w:r w:rsidR="003736A5">
        <w:t xml:space="preserve">  We have made the following </w:t>
      </w:r>
      <w:r w:rsidR="001525F2">
        <w:t>observation.</w:t>
      </w:r>
    </w:p>
    <w:p w14:paraId="34B0E1F0" w14:textId="77777777" w:rsidR="00970DFD" w:rsidRDefault="001525F2">
      <w:pPr>
        <w:pStyle w:val="TableofFigures"/>
        <w:tabs>
          <w:tab w:val="right" w:leader="dot" w:pos="9962"/>
        </w:tabs>
        <w:rPr>
          <w:rFonts w:asciiTheme="minorHAnsi" w:eastAsiaTheme="minorEastAsia" w:hAnsiTheme="minorHAnsi" w:cstheme="minorBidi"/>
          <w:b w:val="0"/>
          <w:i w:val="0"/>
          <w:noProof/>
          <w:sz w:val="22"/>
          <w:szCs w:val="22"/>
          <w:lang w:eastAsia="zh-CN"/>
        </w:rPr>
      </w:pPr>
      <w:r>
        <w:rPr>
          <w:b w:val="0"/>
          <w:i w:val="0"/>
        </w:rPr>
        <w:fldChar w:fldCharType="begin"/>
      </w:r>
      <w:r>
        <w:rPr>
          <w:b w:val="0"/>
          <w:i w:val="0"/>
        </w:rPr>
        <w:instrText xml:space="preserve"> TOC \n \p " " \c "Observation" </w:instrText>
      </w:r>
      <w:r>
        <w:rPr>
          <w:b w:val="0"/>
          <w:i w:val="0"/>
        </w:rPr>
        <w:fldChar w:fldCharType="separate"/>
      </w:r>
      <w:r w:rsidR="00970DFD" w:rsidRPr="007C3791">
        <w:rPr>
          <w:rFonts w:eastAsia="MS Mincho"/>
          <w:noProof/>
          <w:lang w:eastAsia="ja-JP"/>
        </w:rPr>
        <w:t>Observation 1:</w:t>
      </w:r>
      <w:r w:rsidR="00970DFD">
        <w:rPr>
          <w:rFonts w:asciiTheme="minorHAnsi" w:eastAsiaTheme="minorEastAsia" w:hAnsiTheme="minorHAnsi" w:cstheme="minorBidi"/>
          <w:b w:val="0"/>
          <w:i w:val="0"/>
          <w:noProof/>
          <w:sz w:val="22"/>
          <w:szCs w:val="22"/>
          <w:lang w:eastAsia="zh-CN"/>
        </w:rPr>
        <w:tab/>
      </w:r>
      <w:r w:rsidR="00970DFD" w:rsidRPr="007C3791">
        <w:rPr>
          <w:rFonts w:eastAsia="MS Mincho"/>
          <w:noProof/>
          <w:lang w:eastAsia="ja-JP"/>
        </w:rPr>
        <w:t>Spatial-frequency domain compression reduce the Type II payload size by exploring the precoder correlation in frequency domain.</w:t>
      </w:r>
    </w:p>
    <w:p w14:paraId="00D87B60"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2:</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Overhead reduction schemes also increase UE side complexity.</w:t>
      </w:r>
    </w:p>
    <w:p w14:paraId="0C01B46C"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3:</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Spatial-time domain compression has the potential to reduce overhead with sparse matrix compression.</w:t>
      </w:r>
    </w:p>
    <w:p w14:paraId="38733C99"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4:</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Both spatial-frequency and spatial-time domain compression has the potential to reduce Type II CSI overhead, with minimal performance loss.</w:t>
      </w:r>
    </w:p>
    <w:p w14:paraId="37E882C0"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5:</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MU-MIMO as well SU-MIMO performance with rank &gt; 2 for Type II CSI should be considered.</w:t>
      </w:r>
    </w:p>
    <w:p w14:paraId="6DECD4B7"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6:</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 xml:space="preserve"> Simple extension of Type II CSI to high rank introduce huge CSI overhead.</w:t>
      </w:r>
    </w:p>
    <w:p w14:paraId="31A96FEF"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7C3791">
        <w:rPr>
          <w:rFonts w:eastAsia="MS Mincho"/>
          <w:noProof/>
          <w:lang w:eastAsia="ja-JP"/>
        </w:rPr>
        <w:t>Observation 7:</w:t>
      </w:r>
      <w:r>
        <w:rPr>
          <w:rFonts w:asciiTheme="minorHAnsi" w:eastAsiaTheme="minorEastAsia" w:hAnsiTheme="minorHAnsi" w:cstheme="minorBidi"/>
          <w:b w:val="0"/>
          <w:i w:val="0"/>
          <w:noProof/>
          <w:sz w:val="22"/>
          <w:szCs w:val="22"/>
          <w:lang w:eastAsia="zh-CN"/>
        </w:rPr>
        <w:tab/>
      </w:r>
      <w:r w:rsidRPr="007C3791">
        <w:rPr>
          <w:rFonts w:eastAsia="MS Mincho"/>
          <w:noProof/>
          <w:lang w:eastAsia="ja-JP"/>
        </w:rPr>
        <w:t>Reciprocity-based enhancement of Type II CSI results in reduction of overhead both for CSI-RS and CSI reporting. As a consequence of the overhead reduction, DL throughput improves.</w:t>
      </w:r>
    </w:p>
    <w:p w14:paraId="701D32D9" w14:textId="2302923D" w:rsidR="003736A5" w:rsidRDefault="001525F2" w:rsidP="00F03AA3">
      <w:pPr>
        <w:overflowPunct/>
        <w:autoSpaceDE/>
        <w:autoSpaceDN/>
        <w:adjustRightInd/>
        <w:jc w:val="both"/>
        <w:textAlignment w:val="auto"/>
      </w:pPr>
      <w:r>
        <w:rPr>
          <w:b/>
          <w:i/>
        </w:rPr>
        <w:fldChar w:fldCharType="end"/>
      </w:r>
      <w:r w:rsidR="00EF53C7">
        <w:t>We p</w:t>
      </w:r>
      <w:r w:rsidR="007C5B9F">
        <w:t>ropose:</w:t>
      </w:r>
    </w:p>
    <w:p w14:paraId="75459C9E" w14:textId="77777777" w:rsidR="00970DFD"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00970DFD" w:rsidRPr="0097443C">
        <w:rPr>
          <w:rFonts w:eastAsia="MS Mincho"/>
          <w:noProof/>
          <w:lang w:eastAsia="ja-JP"/>
        </w:rPr>
        <w:t>Proposal 1:</w:t>
      </w:r>
      <w:r w:rsidR="00970DFD">
        <w:rPr>
          <w:rFonts w:asciiTheme="minorHAnsi" w:eastAsiaTheme="minorEastAsia" w:hAnsiTheme="minorHAnsi" w:cstheme="minorBidi"/>
          <w:b w:val="0"/>
          <w:i w:val="0"/>
          <w:noProof/>
          <w:sz w:val="22"/>
          <w:szCs w:val="22"/>
          <w:lang w:eastAsia="zh-CN"/>
        </w:rPr>
        <w:tab/>
      </w:r>
      <w:r w:rsidR="00970DFD" w:rsidRPr="0097443C">
        <w:rPr>
          <w:rFonts w:eastAsia="MS Mincho"/>
          <w:noProof/>
          <w:lang w:eastAsia="ja-JP"/>
        </w:rPr>
        <w:t>Study spatial-frequency and spatial-time domain compression for Type II CSI overhead reduction.</w:t>
      </w:r>
    </w:p>
    <w:p w14:paraId="0A965A5B"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97443C">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97443C">
        <w:rPr>
          <w:rFonts w:eastAsia="MS Mincho"/>
          <w:noProof/>
          <w:lang w:eastAsia="ja-JP"/>
        </w:rPr>
        <w:t>Study both MU-MIMO and SU-MIMO performance for rank &gt; 2 Type II CSI reporting.</w:t>
      </w:r>
    </w:p>
    <w:p w14:paraId="4514F966"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97443C">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97443C">
        <w:rPr>
          <w:rFonts w:eastAsia="MS Mincho"/>
          <w:noProof/>
          <w:lang w:eastAsia="ja-JP"/>
        </w:rPr>
        <w:t>Mixed Type-I and Type-II codebook structure should be deprioritized for high rank PMI design.</w:t>
      </w:r>
    </w:p>
    <w:p w14:paraId="50B09B91"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97443C">
        <w:rPr>
          <w:rFonts w:eastAsia="MS Mincho"/>
          <w:noProof/>
          <w:lang w:eastAsia="ja-JP"/>
        </w:rPr>
        <w:t>Proposal 4:</w:t>
      </w:r>
      <w:r>
        <w:rPr>
          <w:rFonts w:asciiTheme="minorHAnsi" w:eastAsiaTheme="minorEastAsia" w:hAnsiTheme="minorHAnsi" w:cstheme="minorBidi"/>
          <w:b w:val="0"/>
          <w:i w:val="0"/>
          <w:noProof/>
          <w:sz w:val="22"/>
          <w:szCs w:val="22"/>
          <w:lang w:eastAsia="zh-CN"/>
        </w:rPr>
        <w:tab/>
      </w:r>
      <w:r w:rsidRPr="0097443C">
        <w:rPr>
          <w:rFonts w:eastAsia="MS Mincho"/>
          <w:noProof/>
          <w:lang w:eastAsia="ja-JP"/>
        </w:rPr>
        <w:t>Reuse overhead reduction schemes for high rank Type II CSI reporting.</w:t>
      </w:r>
    </w:p>
    <w:p w14:paraId="224CD787" w14:textId="77777777" w:rsidR="00970DFD" w:rsidRDefault="00970DFD">
      <w:pPr>
        <w:pStyle w:val="TableofFigures"/>
        <w:tabs>
          <w:tab w:val="right" w:leader="dot" w:pos="9962"/>
        </w:tabs>
        <w:rPr>
          <w:rFonts w:asciiTheme="minorHAnsi" w:eastAsiaTheme="minorEastAsia" w:hAnsiTheme="minorHAnsi" w:cstheme="minorBidi"/>
          <w:b w:val="0"/>
          <w:i w:val="0"/>
          <w:noProof/>
          <w:sz w:val="22"/>
          <w:szCs w:val="22"/>
          <w:lang w:eastAsia="zh-CN"/>
        </w:rPr>
      </w:pPr>
      <w:r w:rsidRPr="0097443C">
        <w:rPr>
          <w:rFonts w:eastAsia="MS Mincho"/>
          <w:noProof/>
          <w:lang w:eastAsia="ja-JP"/>
        </w:rPr>
        <w:t>Proposal 5:</w:t>
      </w:r>
      <w:r>
        <w:rPr>
          <w:rFonts w:asciiTheme="minorHAnsi" w:eastAsiaTheme="minorEastAsia" w:hAnsiTheme="minorHAnsi" w:cstheme="minorBidi"/>
          <w:b w:val="0"/>
          <w:i w:val="0"/>
          <w:noProof/>
          <w:sz w:val="22"/>
          <w:szCs w:val="22"/>
          <w:lang w:eastAsia="zh-CN"/>
        </w:rPr>
        <w:tab/>
      </w:r>
      <w:r w:rsidRPr="0097443C">
        <w:rPr>
          <w:rFonts w:eastAsia="MS Mincho"/>
          <w:noProof/>
          <w:lang w:eastAsia="ja-JP"/>
        </w:rPr>
        <w:t>Use reciprocity-based enhancement of Type II CSI for further reduction of overhead for both Type II CSI-RS and CSI report.</w:t>
      </w:r>
    </w:p>
    <w:p w14:paraId="7F0829B5" w14:textId="3AC0107F" w:rsidR="00EC1145" w:rsidRDefault="00651B27" w:rsidP="00EC1145">
      <w:pPr>
        <w:pStyle w:val="Heading1"/>
        <w:numPr>
          <w:ilvl w:val="0"/>
          <w:numId w:val="0"/>
        </w:numPr>
        <w:ind w:left="432" w:hanging="432"/>
        <w:jc w:val="both"/>
      </w:pPr>
      <w:r>
        <w:fldChar w:fldCharType="end"/>
      </w:r>
      <w:bookmarkEnd w:id="5"/>
      <w:bookmarkEnd w:id="6"/>
      <w:bookmarkEnd w:id="7"/>
      <w:bookmarkEnd w:id="8"/>
      <w:bookmarkEnd w:id="9"/>
      <w:bookmarkEnd w:id="10"/>
      <w:bookmarkEnd w:id="11"/>
      <w:bookmarkEnd w:id="12"/>
      <w:bookmarkEnd w:id="13"/>
      <w:bookmarkEnd w:id="14"/>
      <w:r w:rsidR="00EC1145" w:rsidRPr="00EC1145">
        <w:t xml:space="preserve"> </w:t>
      </w:r>
      <w:r w:rsidR="00EC1145">
        <w:t>Appendix</w:t>
      </w:r>
    </w:p>
    <w:p w14:paraId="15870105" w14:textId="26A201BA" w:rsidR="001E1557" w:rsidRPr="001E1557" w:rsidRDefault="009918F9" w:rsidP="00A954DC">
      <w:pPr>
        <w:jc w:val="center"/>
        <w:rPr>
          <w:lang w:val="en-GB"/>
        </w:rPr>
      </w:pPr>
      <w:r>
        <w:rPr>
          <w:lang w:val="en-GB"/>
        </w:rPr>
        <w:t>Table 1.</w:t>
      </w:r>
      <w:r w:rsidR="00A954DC">
        <w:rPr>
          <w:lang w:val="en-GB"/>
        </w:rPr>
        <w:t xml:space="preserve"> Simulation assumptions</w:t>
      </w:r>
    </w:p>
    <w:tbl>
      <w:tblPr>
        <w:tblStyle w:val="TableGrid"/>
        <w:tblW w:w="0" w:type="auto"/>
        <w:jc w:val="center"/>
        <w:tblLook w:val="0420" w:firstRow="1" w:lastRow="0" w:firstColumn="0" w:lastColumn="0" w:noHBand="0" w:noVBand="1"/>
      </w:tblPr>
      <w:tblGrid>
        <w:gridCol w:w="3199"/>
        <w:gridCol w:w="6032"/>
      </w:tblGrid>
      <w:tr w:rsidR="00EC1145" w:rsidRPr="00CB142E" w14:paraId="566BF5D3" w14:textId="77777777" w:rsidTr="00A36979">
        <w:trPr>
          <w:trHeight w:val="20"/>
          <w:jc w:val="center"/>
        </w:trPr>
        <w:tc>
          <w:tcPr>
            <w:tcW w:w="0" w:type="auto"/>
            <w:hideMark/>
          </w:tcPr>
          <w:p w14:paraId="64703242" w14:textId="77777777" w:rsidR="00EC1145" w:rsidRPr="00CB142E" w:rsidRDefault="00EC1145" w:rsidP="00A36979">
            <w:pPr>
              <w:spacing w:before="60" w:after="60" w:line="240" w:lineRule="auto"/>
            </w:pPr>
            <w:r w:rsidRPr="00CB142E">
              <w:rPr>
                <w:b/>
                <w:bCs/>
              </w:rPr>
              <w:t>Parameters</w:t>
            </w:r>
          </w:p>
        </w:tc>
        <w:tc>
          <w:tcPr>
            <w:tcW w:w="0" w:type="auto"/>
            <w:hideMark/>
          </w:tcPr>
          <w:p w14:paraId="3F4508B6" w14:textId="77777777" w:rsidR="00EC1145" w:rsidRPr="00CB142E" w:rsidRDefault="00EC1145" w:rsidP="00A36979">
            <w:pPr>
              <w:spacing w:before="60" w:after="60" w:line="240" w:lineRule="auto"/>
            </w:pPr>
            <w:r w:rsidRPr="00CB142E">
              <w:rPr>
                <w:b/>
                <w:bCs/>
              </w:rPr>
              <w:t>Value</w:t>
            </w:r>
          </w:p>
        </w:tc>
      </w:tr>
      <w:tr w:rsidR="00EC1145" w:rsidRPr="00CB142E" w14:paraId="594BFA51" w14:textId="77777777" w:rsidTr="00A36979">
        <w:trPr>
          <w:trHeight w:val="20"/>
          <w:jc w:val="center"/>
        </w:trPr>
        <w:tc>
          <w:tcPr>
            <w:tcW w:w="0" w:type="auto"/>
            <w:hideMark/>
          </w:tcPr>
          <w:p w14:paraId="06C272FA" w14:textId="77777777" w:rsidR="00EC1145" w:rsidRPr="00CB142E" w:rsidRDefault="00EC1145" w:rsidP="00A36979">
            <w:pPr>
              <w:spacing w:before="60" w:after="60" w:line="240" w:lineRule="auto"/>
            </w:pPr>
            <w:r w:rsidRPr="00CB142E">
              <w:t>System layout</w:t>
            </w:r>
          </w:p>
        </w:tc>
        <w:tc>
          <w:tcPr>
            <w:tcW w:w="0" w:type="auto"/>
            <w:hideMark/>
          </w:tcPr>
          <w:p w14:paraId="6CC193B2" w14:textId="205ECEF4" w:rsidR="00EC1145" w:rsidRPr="00CB142E" w:rsidRDefault="00EC1145" w:rsidP="00A36979">
            <w:pPr>
              <w:spacing w:before="60" w:after="60" w:line="240" w:lineRule="auto"/>
            </w:pPr>
            <w:r w:rsidRPr="00CB142E">
              <w:t>57-cell wrap around with 200m ISD</w:t>
            </w:r>
          </w:p>
        </w:tc>
      </w:tr>
      <w:tr w:rsidR="00EC1145" w:rsidRPr="00CB142E" w14:paraId="440F0D93" w14:textId="77777777" w:rsidTr="00A36979">
        <w:trPr>
          <w:trHeight w:val="20"/>
          <w:jc w:val="center"/>
        </w:trPr>
        <w:tc>
          <w:tcPr>
            <w:tcW w:w="0" w:type="auto"/>
            <w:hideMark/>
          </w:tcPr>
          <w:p w14:paraId="52CEC992" w14:textId="77777777" w:rsidR="00EC1145" w:rsidRPr="00CB142E" w:rsidRDefault="00EC1145" w:rsidP="00A36979">
            <w:pPr>
              <w:spacing w:before="60" w:after="60" w:line="240" w:lineRule="auto"/>
            </w:pPr>
            <w:r w:rsidRPr="00CB142E">
              <w:t>Tx antenna modeling</w:t>
            </w:r>
          </w:p>
        </w:tc>
        <w:tc>
          <w:tcPr>
            <w:tcW w:w="0" w:type="auto"/>
            <w:hideMark/>
          </w:tcPr>
          <w:p w14:paraId="6217BF34" w14:textId="31B85D3F" w:rsidR="00EC1145" w:rsidRPr="00CB142E" w:rsidRDefault="00EC1145" w:rsidP="00A36979">
            <w:pPr>
              <w:spacing w:before="60" w:after="60" w:line="240" w:lineRule="auto"/>
            </w:pPr>
            <w:r w:rsidRPr="00CB142E">
              <w:t>1Vx16Hx2P=32 ports, with 4Vx1H elements per port, dv=0.8</w:t>
            </w:r>
            <w:r w:rsidRPr="00CB142E">
              <w:rPr>
                <w:lang w:val="el-GR"/>
              </w:rPr>
              <w:t>λ</w:t>
            </w:r>
            <w:r w:rsidRPr="00CB142E">
              <w:t>, dh=0.5</w:t>
            </w:r>
            <w:r w:rsidRPr="00CB142E">
              <w:rPr>
                <w:lang w:val="el-GR"/>
              </w:rPr>
              <w:t>λ</w:t>
            </w:r>
          </w:p>
        </w:tc>
      </w:tr>
      <w:tr w:rsidR="00EC1145" w:rsidRPr="00CB142E" w14:paraId="0CE3EA12" w14:textId="77777777" w:rsidTr="00A36979">
        <w:trPr>
          <w:trHeight w:val="20"/>
          <w:jc w:val="center"/>
        </w:trPr>
        <w:tc>
          <w:tcPr>
            <w:tcW w:w="0" w:type="auto"/>
            <w:hideMark/>
          </w:tcPr>
          <w:p w14:paraId="10889885" w14:textId="400E7610" w:rsidR="00EC1145" w:rsidRPr="00CB142E" w:rsidRDefault="008E04CE" w:rsidP="00A36979">
            <w:pPr>
              <w:spacing w:before="60" w:after="60" w:line="240" w:lineRule="auto"/>
            </w:pPr>
            <w:r w:rsidRPr="00CB142E">
              <w:t>Traffic modeling</w:t>
            </w:r>
          </w:p>
        </w:tc>
        <w:tc>
          <w:tcPr>
            <w:tcW w:w="0" w:type="auto"/>
            <w:hideMark/>
          </w:tcPr>
          <w:p w14:paraId="634FF12B" w14:textId="1162FCC5" w:rsidR="00EC1145" w:rsidRPr="00CB142E" w:rsidRDefault="008E04CE" w:rsidP="00A36979">
            <w:pPr>
              <w:spacing w:before="60" w:after="60" w:line="240" w:lineRule="auto"/>
            </w:pPr>
            <w:r w:rsidRPr="00CB142E">
              <w:t>FTP</w:t>
            </w:r>
            <w:r w:rsidR="008C46E9" w:rsidRPr="00CB142E">
              <w:t xml:space="preserve"> </w:t>
            </w:r>
            <w:r w:rsidRPr="00CB142E">
              <w:t>Model</w:t>
            </w:r>
            <w:r w:rsidR="008C46E9" w:rsidRPr="00CB142E">
              <w:t xml:space="preserve"> </w:t>
            </w:r>
            <w:r w:rsidRPr="00CB142E">
              <w:t>1</w:t>
            </w:r>
          </w:p>
        </w:tc>
      </w:tr>
      <w:tr w:rsidR="00EC1145" w:rsidRPr="00CB142E" w14:paraId="100C458F" w14:textId="77777777" w:rsidTr="00A36979">
        <w:trPr>
          <w:trHeight w:val="20"/>
          <w:jc w:val="center"/>
        </w:trPr>
        <w:tc>
          <w:tcPr>
            <w:tcW w:w="0" w:type="auto"/>
            <w:hideMark/>
          </w:tcPr>
          <w:p w14:paraId="1E977A26" w14:textId="3CE3619F" w:rsidR="00EC1145" w:rsidRPr="00CB142E" w:rsidRDefault="00EC1145" w:rsidP="00A36979">
            <w:pPr>
              <w:spacing w:before="60" w:after="60" w:line="240" w:lineRule="auto"/>
            </w:pPr>
            <w:r w:rsidRPr="00CB142E">
              <w:t>Carrier/bandwidth/subcarrier spacing</w:t>
            </w:r>
          </w:p>
        </w:tc>
        <w:tc>
          <w:tcPr>
            <w:tcW w:w="0" w:type="auto"/>
            <w:hideMark/>
          </w:tcPr>
          <w:p w14:paraId="3435D3D4" w14:textId="18E0E3A0" w:rsidR="00EC1145" w:rsidRPr="00CB142E" w:rsidRDefault="00EC1145" w:rsidP="00A36979">
            <w:pPr>
              <w:spacing w:before="60" w:after="60" w:line="240" w:lineRule="auto"/>
            </w:pPr>
            <w:r w:rsidRPr="00CB142E">
              <w:t>4GHz/10MHz/15</w:t>
            </w:r>
            <w:r w:rsidR="00CB142E">
              <w:rPr>
                <w:rFonts w:hint="eastAsia"/>
                <w:lang w:eastAsia="zh-CN"/>
              </w:rPr>
              <w:t>k</w:t>
            </w:r>
            <w:r w:rsidRPr="00CB142E">
              <w:t>Hz</w:t>
            </w:r>
          </w:p>
        </w:tc>
      </w:tr>
      <w:tr w:rsidR="00EC1145" w:rsidRPr="00CB142E" w14:paraId="5F1AE937" w14:textId="77777777" w:rsidTr="00A36979">
        <w:trPr>
          <w:trHeight w:val="20"/>
          <w:jc w:val="center"/>
        </w:trPr>
        <w:tc>
          <w:tcPr>
            <w:tcW w:w="0" w:type="auto"/>
          </w:tcPr>
          <w:p w14:paraId="75AAC00E" w14:textId="705F125E" w:rsidR="00EC1145" w:rsidRPr="00CB142E" w:rsidRDefault="00EC1145" w:rsidP="00A36979">
            <w:pPr>
              <w:spacing w:before="60" w:after="60" w:line="240" w:lineRule="auto"/>
            </w:pPr>
            <w:r w:rsidRPr="00CB142E">
              <w:t>Channel model</w:t>
            </w:r>
          </w:p>
        </w:tc>
        <w:tc>
          <w:tcPr>
            <w:tcW w:w="0" w:type="auto"/>
          </w:tcPr>
          <w:p w14:paraId="3296D29F" w14:textId="4E8AC756" w:rsidR="00EC1145" w:rsidRPr="00CB142E" w:rsidRDefault="00EC1145" w:rsidP="00A36979">
            <w:pPr>
              <w:spacing w:before="60" w:after="60" w:line="240" w:lineRule="auto"/>
            </w:pPr>
            <w:r w:rsidRPr="00CB142E">
              <w:t>3D-UMi</w:t>
            </w:r>
          </w:p>
        </w:tc>
      </w:tr>
      <w:tr w:rsidR="00EC1145" w:rsidRPr="00CB142E" w14:paraId="65D046B5" w14:textId="77777777" w:rsidTr="00A36979">
        <w:trPr>
          <w:trHeight w:val="20"/>
          <w:jc w:val="center"/>
        </w:trPr>
        <w:tc>
          <w:tcPr>
            <w:tcW w:w="0" w:type="auto"/>
            <w:hideMark/>
          </w:tcPr>
          <w:p w14:paraId="48C1C9AE" w14:textId="77777777" w:rsidR="00EC1145" w:rsidRPr="00CB142E" w:rsidRDefault="00EC1145" w:rsidP="00A36979">
            <w:pPr>
              <w:spacing w:before="60" w:after="60" w:line="240" w:lineRule="auto"/>
            </w:pPr>
            <w:r w:rsidRPr="00CB142E">
              <w:t>UE receiver modeling</w:t>
            </w:r>
          </w:p>
        </w:tc>
        <w:tc>
          <w:tcPr>
            <w:tcW w:w="0" w:type="auto"/>
            <w:hideMark/>
          </w:tcPr>
          <w:p w14:paraId="4D62E3F7" w14:textId="074D6601" w:rsidR="00EC1145" w:rsidRPr="00CB142E" w:rsidRDefault="00EC1145" w:rsidP="00A36979">
            <w:pPr>
              <w:spacing w:before="60" w:after="60" w:line="240" w:lineRule="auto"/>
            </w:pPr>
            <w:r w:rsidRPr="00CB142E">
              <w:t>MMSE</w:t>
            </w:r>
            <w:r w:rsidR="008E04CE" w:rsidRPr="00CB142E">
              <w:t>/4Rx</w:t>
            </w:r>
          </w:p>
        </w:tc>
      </w:tr>
      <w:tr w:rsidR="00EC1145" w:rsidRPr="00CB142E" w14:paraId="3F80FCF1" w14:textId="77777777" w:rsidTr="00A36979">
        <w:trPr>
          <w:trHeight w:val="20"/>
          <w:jc w:val="center"/>
        </w:trPr>
        <w:tc>
          <w:tcPr>
            <w:tcW w:w="0" w:type="auto"/>
            <w:hideMark/>
          </w:tcPr>
          <w:p w14:paraId="02356EA4" w14:textId="77777777" w:rsidR="00EC1145" w:rsidRPr="00CB142E" w:rsidRDefault="00EC1145" w:rsidP="00A36979">
            <w:pPr>
              <w:spacing w:before="60" w:after="60" w:line="240" w:lineRule="auto"/>
            </w:pPr>
            <w:r w:rsidRPr="00CB142E">
              <w:t>System scheduler</w:t>
            </w:r>
          </w:p>
        </w:tc>
        <w:tc>
          <w:tcPr>
            <w:tcW w:w="0" w:type="auto"/>
            <w:hideMark/>
          </w:tcPr>
          <w:p w14:paraId="56E237BC" w14:textId="4D7C1E7D" w:rsidR="00EC1145" w:rsidRPr="00CB142E" w:rsidRDefault="00EC1145" w:rsidP="00A36979">
            <w:pPr>
              <w:spacing w:before="60" w:after="60" w:line="240" w:lineRule="auto"/>
            </w:pPr>
            <w:r w:rsidRPr="00CB142E">
              <w:t>Proportional fair scheduler with MU-MIMO</w:t>
            </w:r>
          </w:p>
        </w:tc>
      </w:tr>
      <w:tr w:rsidR="00EC1145" w:rsidRPr="00CB142E" w14:paraId="762E0A5C" w14:textId="77777777" w:rsidTr="00A36979">
        <w:trPr>
          <w:trHeight w:val="20"/>
          <w:jc w:val="center"/>
        </w:trPr>
        <w:tc>
          <w:tcPr>
            <w:tcW w:w="0" w:type="auto"/>
            <w:hideMark/>
          </w:tcPr>
          <w:p w14:paraId="52748BA2" w14:textId="77777777" w:rsidR="00EC1145" w:rsidRPr="00CB142E" w:rsidRDefault="00EC1145" w:rsidP="00A36979">
            <w:pPr>
              <w:spacing w:before="60" w:after="60" w:line="240" w:lineRule="auto"/>
            </w:pPr>
            <w:r w:rsidRPr="00CB142E">
              <w:t>CSI update period and latency</w:t>
            </w:r>
          </w:p>
        </w:tc>
        <w:tc>
          <w:tcPr>
            <w:tcW w:w="0" w:type="auto"/>
            <w:hideMark/>
          </w:tcPr>
          <w:p w14:paraId="5C1D96C6" w14:textId="77777777" w:rsidR="00EC1145" w:rsidRPr="00CB142E" w:rsidRDefault="00EC1145" w:rsidP="00A36979">
            <w:pPr>
              <w:spacing w:before="60" w:after="60" w:line="240" w:lineRule="auto"/>
            </w:pPr>
            <w:r w:rsidRPr="00CB142E">
              <w:t>5ms period, 5ms latency</w:t>
            </w:r>
          </w:p>
        </w:tc>
      </w:tr>
    </w:tbl>
    <w:p w14:paraId="64099BEB" w14:textId="76D8EAD6" w:rsidR="002F77EB" w:rsidRPr="007D44FB" w:rsidRDefault="00E523F3" w:rsidP="00F03AA3">
      <w:pPr>
        <w:pStyle w:val="Heading1"/>
        <w:numPr>
          <w:ilvl w:val="0"/>
          <w:numId w:val="0"/>
        </w:numPr>
        <w:ind w:left="432" w:hanging="432"/>
        <w:jc w:val="both"/>
      </w:pPr>
      <w:r w:rsidRPr="007D44FB">
        <w:t>References</w:t>
      </w:r>
      <w:bookmarkStart w:id="170" w:name="_Ref457730460"/>
      <w:bookmarkStart w:id="171" w:name="_Ref450735844"/>
      <w:bookmarkStart w:id="172" w:name="_Ref450342757"/>
    </w:p>
    <w:p w14:paraId="1F0A263A" w14:textId="41CA1EDB" w:rsidR="00DD72C9" w:rsidRDefault="007262FD" w:rsidP="00D9638F">
      <w:pPr>
        <w:pStyle w:val="References"/>
        <w:numPr>
          <w:ilvl w:val="0"/>
          <w:numId w:val="2"/>
        </w:numPr>
        <w:autoSpaceDE/>
        <w:autoSpaceDN/>
        <w:snapToGrid/>
        <w:spacing w:before="60"/>
        <w:rPr>
          <w:szCs w:val="20"/>
          <w:lang w:val="en-GB"/>
        </w:rPr>
      </w:pPr>
      <w:bookmarkStart w:id="173" w:name="_Ref461383190"/>
      <w:r>
        <w:rPr>
          <w:szCs w:val="20"/>
          <w:lang w:val="en-GB"/>
        </w:rPr>
        <w:t>Chairman notes, RAN1#94</w:t>
      </w:r>
    </w:p>
    <w:p w14:paraId="28003FDD" w14:textId="40A1851A" w:rsidR="00C73368" w:rsidRPr="00BA2BC2" w:rsidRDefault="00C73368" w:rsidP="00BA2BC2">
      <w:pPr>
        <w:pStyle w:val="References"/>
        <w:numPr>
          <w:ilvl w:val="0"/>
          <w:numId w:val="2"/>
        </w:numPr>
        <w:autoSpaceDE/>
        <w:autoSpaceDN/>
        <w:snapToGrid/>
        <w:spacing w:before="60"/>
        <w:rPr>
          <w:rFonts w:eastAsia="MS Mincho"/>
          <w:lang w:eastAsia="ja-JP"/>
        </w:rPr>
      </w:pPr>
      <w:r w:rsidRPr="00BA2BC2">
        <w:rPr>
          <w:rFonts w:eastAsia="MS Mincho"/>
          <w:lang w:eastAsia="ja-JP"/>
        </w:rPr>
        <w:t>R1-1</w:t>
      </w:r>
      <w:r w:rsidRPr="00BA2BC2">
        <w:rPr>
          <w:rFonts w:eastAsia="MS Mincho" w:hint="eastAsia"/>
          <w:lang w:eastAsia="ja-JP"/>
        </w:rPr>
        <w:t>8</w:t>
      </w:r>
      <w:r w:rsidRPr="00BA2BC2">
        <w:rPr>
          <w:rFonts w:eastAsia="MS Mincho"/>
          <w:lang w:eastAsia="ja-JP"/>
        </w:rPr>
        <w:t>08</w:t>
      </w:r>
      <w:r w:rsidRPr="00BA2BC2">
        <w:rPr>
          <w:rFonts w:eastAsia="MS Mincho" w:hint="eastAsia"/>
          <w:lang w:eastAsia="ja-JP"/>
        </w:rPr>
        <w:t>201</w:t>
      </w:r>
      <w:r w:rsidR="00BA2BC2" w:rsidRPr="00BA2BC2">
        <w:rPr>
          <w:rFonts w:eastAsia="MS Mincho"/>
          <w:lang w:eastAsia="ja-JP"/>
        </w:rPr>
        <w:t xml:space="preserve">, Enhancements on Type II CSI feedback for MU-MIMO, </w:t>
      </w:r>
      <w:r w:rsidR="00BA2BC2" w:rsidRPr="00BA2BC2">
        <w:rPr>
          <w:rFonts w:eastAsia="MS Mincho" w:hint="eastAsia"/>
          <w:lang w:eastAsia="ja-JP"/>
        </w:rPr>
        <w:t>ZTE</w:t>
      </w:r>
    </w:p>
    <w:p w14:paraId="467BD995" w14:textId="0C769470" w:rsidR="00C73368" w:rsidRDefault="00BA2BC2" w:rsidP="00BA2BC2">
      <w:pPr>
        <w:pStyle w:val="References"/>
        <w:numPr>
          <w:ilvl w:val="0"/>
          <w:numId w:val="2"/>
        </w:numPr>
        <w:autoSpaceDE/>
        <w:autoSpaceDN/>
        <w:snapToGrid/>
        <w:spacing w:before="60"/>
        <w:rPr>
          <w:szCs w:val="20"/>
          <w:lang w:val="en-GB"/>
        </w:rPr>
      </w:pPr>
      <w:r w:rsidRPr="00BA2BC2">
        <w:rPr>
          <w:szCs w:val="20"/>
          <w:lang w:val="en-GB"/>
        </w:rPr>
        <w:t>R1-1808949</w:t>
      </w:r>
      <w:r>
        <w:rPr>
          <w:szCs w:val="20"/>
          <w:lang w:val="en-GB"/>
        </w:rPr>
        <w:t xml:space="preserve">, </w:t>
      </w:r>
      <w:r w:rsidRPr="00BA2BC2">
        <w:rPr>
          <w:szCs w:val="20"/>
          <w:lang w:val="en-GB"/>
        </w:rPr>
        <w:t>Enhancements on CSI reporting and codebook design</w:t>
      </w:r>
      <w:r>
        <w:rPr>
          <w:szCs w:val="20"/>
          <w:lang w:val="en-GB"/>
        </w:rPr>
        <w:t xml:space="preserve">, </w:t>
      </w:r>
      <w:r w:rsidRPr="00BA2BC2">
        <w:rPr>
          <w:szCs w:val="20"/>
          <w:lang w:val="en-GB"/>
        </w:rPr>
        <w:t xml:space="preserve">Huawei, </w:t>
      </w:r>
      <w:proofErr w:type="spellStart"/>
      <w:r w:rsidRPr="00BA2BC2">
        <w:rPr>
          <w:szCs w:val="20"/>
          <w:lang w:val="en-GB"/>
        </w:rPr>
        <w:t>HiSilicon</w:t>
      </w:r>
      <w:proofErr w:type="spellEnd"/>
    </w:p>
    <w:p w14:paraId="165C0581" w14:textId="6D6C969A" w:rsidR="00EF200D" w:rsidRPr="00CB6859" w:rsidRDefault="00BA2BC2" w:rsidP="00425BD6">
      <w:pPr>
        <w:pStyle w:val="References"/>
        <w:numPr>
          <w:ilvl w:val="0"/>
          <w:numId w:val="2"/>
        </w:numPr>
        <w:autoSpaceDE/>
        <w:autoSpaceDN/>
        <w:snapToGrid/>
        <w:spacing w:before="60"/>
        <w:rPr>
          <w:szCs w:val="20"/>
          <w:lang w:val="en-GB"/>
        </w:rPr>
      </w:pPr>
      <w:r w:rsidRPr="00BA2BC2">
        <w:rPr>
          <w:szCs w:val="20"/>
          <w:lang w:val="en-GB"/>
        </w:rPr>
        <w:t>R1-1808950</w:t>
      </w:r>
      <w:r>
        <w:rPr>
          <w:szCs w:val="20"/>
          <w:lang w:val="en-GB"/>
        </w:rPr>
        <w:t xml:space="preserve">, </w:t>
      </w:r>
      <w:r w:rsidRPr="00BA2BC2">
        <w:rPr>
          <w:szCs w:val="20"/>
          <w:lang w:val="en-GB"/>
        </w:rPr>
        <w:t>Enhancements on Type II CSI for more than 2 layers</w:t>
      </w:r>
      <w:r>
        <w:rPr>
          <w:szCs w:val="20"/>
          <w:lang w:val="en-GB"/>
        </w:rPr>
        <w:t xml:space="preserve">, </w:t>
      </w:r>
      <w:r w:rsidRPr="00BA2BC2">
        <w:rPr>
          <w:szCs w:val="20"/>
          <w:lang w:val="en-GB"/>
        </w:rPr>
        <w:t xml:space="preserve">Huawei, </w:t>
      </w:r>
      <w:proofErr w:type="spellStart"/>
      <w:r w:rsidRPr="00BA2BC2">
        <w:rPr>
          <w:szCs w:val="20"/>
          <w:lang w:val="en-GB"/>
        </w:rPr>
        <w:t>HiSilicon</w:t>
      </w:r>
      <w:bookmarkEnd w:id="170"/>
      <w:bookmarkEnd w:id="171"/>
      <w:bookmarkEnd w:id="172"/>
      <w:bookmarkEnd w:id="173"/>
      <w:proofErr w:type="spellEnd"/>
    </w:p>
    <w:sectPr w:rsidR="00EF200D" w:rsidRPr="00CB6859"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D8820" w14:textId="77777777" w:rsidR="00393A89" w:rsidRDefault="00393A89">
      <w:r>
        <w:separator/>
      </w:r>
    </w:p>
  </w:endnote>
  <w:endnote w:type="continuationSeparator" w:id="0">
    <w:p w14:paraId="36857D0F" w14:textId="77777777" w:rsidR="00393A89" w:rsidRDefault="00393A89">
      <w:r>
        <w:continuationSeparator/>
      </w:r>
    </w:p>
  </w:endnote>
  <w:endnote w:type="continuationNotice" w:id="1">
    <w:p w14:paraId="4D567790" w14:textId="77777777" w:rsidR="00393A89" w:rsidRDefault="00393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B6E58" w:rsidRDefault="003B6E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B6E58" w:rsidRDefault="003B6E5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87EDD1B" w:rsidR="003B6E58" w:rsidRDefault="003B6E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A4C1C" w14:textId="77777777" w:rsidR="00393A89" w:rsidRDefault="00393A89">
      <w:r>
        <w:separator/>
      </w:r>
    </w:p>
  </w:footnote>
  <w:footnote w:type="continuationSeparator" w:id="0">
    <w:p w14:paraId="08BC6BDC" w14:textId="77777777" w:rsidR="00393A89" w:rsidRDefault="00393A89">
      <w:r>
        <w:continuationSeparator/>
      </w:r>
    </w:p>
  </w:footnote>
  <w:footnote w:type="continuationNotice" w:id="1">
    <w:p w14:paraId="0F600D15" w14:textId="77777777" w:rsidR="00393A89" w:rsidRDefault="00393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B6E58" w:rsidRDefault="003B6E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783EF6"/>
    <w:multiLevelType w:val="hybridMultilevel"/>
    <w:tmpl w:val="6C600F32"/>
    <w:lvl w:ilvl="0" w:tplc="0C62473C">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2"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17"/>
  </w:num>
  <w:num w:numId="5">
    <w:abstractNumId w:val="14"/>
  </w:num>
  <w:num w:numId="6">
    <w:abstractNumId w:val="20"/>
  </w:num>
  <w:num w:numId="7">
    <w:abstractNumId w:val="13"/>
  </w:num>
  <w:num w:numId="8">
    <w:abstractNumId w:val="9"/>
  </w:num>
  <w:num w:numId="9">
    <w:abstractNumId w:val="34"/>
  </w:num>
  <w:num w:numId="10">
    <w:abstractNumId w:val="24"/>
  </w:num>
  <w:num w:numId="11">
    <w:abstractNumId w:val="12"/>
  </w:num>
  <w:num w:numId="12">
    <w:abstractNumId w:val="30"/>
  </w:num>
  <w:num w:numId="13">
    <w:abstractNumId w:val="3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31"/>
    <w:lvlOverride w:ilvl="0">
      <w:startOverride w:val="1"/>
    </w:lvlOverride>
  </w:num>
  <w:num w:numId="19">
    <w:abstractNumId w:val="11"/>
  </w:num>
  <w:num w:numId="20">
    <w:abstractNumId w:val="28"/>
  </w:num>
  <w:num w:numId="21">
    <w:abstractNumId w:val="19"/>
  </w:num>
  <w:num w:numId="22">
    <w:abstractNumId w:val="7"/>
  </w:num>
  <w:num w:numId="23">
    <w:abstractNumId w:val="5"/>
  </w:num>
  <w:num w:numId="24">
    <w:abstractNumId w:val="15"/>
  </w:num>
  <w:num w:numId="25">
    <w:abstractNumId w:val="15"/>
  </w:num>
  <w:num w:numId="26">
    <w:abstractNumId w:val="4"/>
  </w:num>
  <w:num w:numId="27">
    <w:abstractNumId w:val="4"/>
  </w:num>
  <w:num w:numId="28">
    <w:abstractNumId w:val="33"/>
  </w:num>
  <w:num w:numId="29">
    <w:abstractNumId w:val="6"/>
  </w:num>
  <w:num w:numId="30">
    <w:abstractNumId w:val="23"/>
  </w:num>
  <w:num w:numId="31">
    <w:abstractNumId w:val="8"/>
  </w:num>
  <w:num w:numId="32">
    <w:abstractNumId w:val="21"/>
  </w:num>
  <w:num w:numId="33">
    <w:abstractNumId w:val="10"/>
  </w:num>
  <w:num w:numId="34">
    <w:abstractNumId w:val="29"/>
  </w:num>
  <w:num w:numId="35">
    <w:abstractNumId w:val="2"/>
  </w:num>
  <w:num w:numId="36">
    <w:abstractNumId w:val="1"/>
  </w:num>
  <w:num w:numId="37">
    <w:abstractNumId w:val="27"/>
  </w:num>
  <w:num w:numId="38">
    <w:abstractNumId w:val="26"/>
  </w:num>
  <w:num w:numId="39">
    <w:abstractNumId w:val="2"/>
  </w:num>
  <w:num w:numId="40">
    <w:abstractNumId w:val="22"/>
  </w:num>
  <w:num w:numId="41">
    <w:abstractNumId w:val="17"/>
  </w:num>
  <w:num w:numId="42">
    <w:abstractNumId w:val="4"/>
  </w:num>
  <w:num w:numId="43">
    <w:abstractNumId w:val="2"/>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A84"/>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4E9C"/>
    <w:rsid w:val="00065016"/>
    <w:rsid w:val="00065031"/>
    <w:rsid w:val="00065439"/>
    <w:rsid w:val="0006549C"/>
    <w:rsid w:val="000659DD"/>
    <w:rsid w:val="00065D64"/>
    <w:rsid w:val="000667D1"/>
    <w:rsid w:val="00066BC9"/>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C63"/>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B53"/>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95D"/>
    <w:rsid w:val="00107D56"/>
    <w:rsid w:val="0011034F"/>
    <w:rsid w:val="00110851"/>
    <w:rsid w:val="001108EE"/>
    <w:rsid w:val="00110D52"/>
    <w:rsid w:val="00110FD2"/>
    <w:rsid w:val="00111134"/>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607"/>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4F20"/>
    <w:rsid w:val="00135015"/>
    <w:rsid w:val="00135095"/>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16"/>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7BE"/>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369"/>
    <w:rsid w:val="001E251E"/>
    <w:rsid w:val="001E266E"/>
    <w:rsid w:val="001E2EEF"/>
    <w:rsid w:val="001E3188"/>
    <w:rsid w:val="001E31D1"/>
    <w:rsid w:val="001E32BE"/>
    <w:rsid w:val="001E3A45"/>
    <w:rsid w:val="001E420B"/>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256"/>
    <w:rsid w:val="0026432F"/>
    <w:rsid w:val="0026455A"/>
    <w:rsid w:val="0026460B"/>
    <w:rsid w:val="0026468A"/>
    <w:rsid w:val="00264A06"/>
    <w:rsid w:val="00264C28"/>
    <w:rsid w:val="00265481"/>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38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161"/>
    <w:rsid w:val="002A523D"/>
    <w:rsid w:val="002A530F"/>
    <w:rsid w:val="002A5FC1"/>
    <w:rsid w:val="002A6EF8"/>
    <w:rsid w:val="002A732C"/>
    <w:rsid w:val="002A75FB"/>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170"/>
    <w:rsid w:val="002D3968"/>
    <w:rsid w:val="002D425A"/>
    <w:rsid w:val="002D4314"/>
    <w:rsid w:val="002D4A54"/>
    <w:rsid w:val="002D4E37"/>
    <w:rsid w:val="002D4E9C"/>
    <w:rsid w:val="002D5108"/>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525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AED"/>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1AB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A89"/>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ED0"/>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8FA"/>
    <w:rsid w:val="00447C86"/>
    <w:rsid w:val="0045007F"/>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2C79"/>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DDB"/>
    <w:rsid w:val="00466E99"/>
    <w:rsid w:val="00466FCE"/>
    <w:rsid w:val="004670AB"/>
    <w:rsid w:val="0047041E"/>
    <w:rsid w:val="00470628"/>
    <w:rsid w:val="00470750"/>
    <w:rsid w:val="00470893"/>
    <w:rsid w:val="0047166D"/>
    <w:rsid w:val="00471856"/>
    <w:rsid w:val="00471DB0"/>
    <w:rsid w:val="00471FAB"/>
    <w:rsid w:val="004720F3"/>
    <w:rsid w:val="004722F8"/>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1"/>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B6A"/>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0F2"/>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D1C"/>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3B0"/>
    <w:rsid w:val="006D0477"/>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12A"/>
    <w:rsid w:val="006E3D3A"/>
    <w:rsid w:val="006E3F4F"/>
    <w:rsid w:val="006E4646"/>
    <w:rsid w:val="006E49D2"/>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2FD"/>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2998"/>
    <w:rsid w:val="007335F4"/>
    <w:rsid w:val="00733858"/>
    <w:rsid w:val="00733A80"/>
    <w:rsid w:val="0073487C"/>
    <w:rsid w:val="0073497A"/>
    <w:rsid w:val="007351F6"/>
    <w:rsid w:val="0073532A"/>
    <w:rsid w:val="00735E35"/>
    <w:rsid w:val="0073637C"/>
    <w:rsid w:val="00736886"/>
    <w:rsid w:val="00736D7B"/>
    <w:rsid w:val="00736FA5"/>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700"/>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B9F"/>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9B"/>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58F1"/>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239"/>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3B4"/>
    <w:rsid w:val="008B447F"/>
    <w:rsid w:val="008B44A9"/>
    <w:rsid w:val="008B4A4A"/>
    <w:rsid w:val="008B4B0D"/>
    <w:rsid w:val="008B4B33"/>
    <w:rsid w:val="008B5448"/>
    <w:rsid w:val="008B5577"/>
    <w:rsid w:val="008B60ED"/>
    <w:rsid w:val="008B6110"/>
    <w:rsid w:val="008B66CB"/>
    <w:rsid w:val="008B6A18"/>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74C"/>
    <w:rsid w:val="008E0B90"/>
    <w:rsid w:val="008E0CDD"/>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4A"/>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1FCB"/>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DFD"/>
    <w:rsid w:val="00970F7A"/>
    <w:rsid w:val="00970FE3"/>
    <w:rsid w:val="00971071"/>
    <w:rsid w:val="00971169"/>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8F9"/>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FFA"/>
    <w:rsid w:val="009C00EF"/>
    <w:rsid w:val="009C01E8"/>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17"/>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7B9"/>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3F1A"/>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3B3B"/>
    <w:rsid w:val="00A34685"/>
    <w:rsid w:val="00A34DA0"/>
    <w:rsid w:val="00A35A0B"/>
    <w:rsid w:val="00A35BD0"/>
    <w:rsid w:val="00A362CB"/>
    <w:rsid w:val="00A368E3"/>
    <w:rsid w:val="00A36979"/>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1D"/>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4DC"/>
    <w:rsid w:val="00A95A3E"/>
    <w:rsid w:val="00A96058"/>
    <w:rsid w:val="00A964EC"/>
    <w:rsid w:val="00A9692B"/>
    <w:rsid w:val="00A96CF6"/>
    <w:rsid w:val="00A96D7E"/>
    <w:rsid w:val="00A97149"/>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74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3CC4"/>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511"/>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18D"/>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84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915"/>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42E"/>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6859"/>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1F38"/>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BC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999"/>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0F"/>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5EE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4F2"/>
    <w:rsid w:val="00D755A0"/>
    <w:rsid w:val="00D75843"/>
    <w:rsid w:val="00D758A1"/>
    <w:rsid w:val="00D75936"/>
    <w:rsid w:val="00D75E85"/>
    <w:rsid w:val="00D75F68"/>
    <w:rsid w:val="00D75F83"/>
    <w:rsid w:val="00D7643F"/>
    <w:rsid w:val="00D769F0"/>
    <w:rsid w:val="00D76E0D"/>
    <w:rsid w:val="00D76E83"/>
    <w:rsid w:val="00D771C9"/>
    <w:rsid w:val="00D77ED0"/>
    <w:rsid w:val="00D800A1"/>
    <w:rsid w:val="00D8036A"/>
    <w:rsid w:val="00D80AB8"/>
    <w:rsid w:val="00D80C93"/>
    <w:rsid w:val="00D80CCB"/>
    <w:rsid w:val="00D80DF0"/>
    <w:rsid w:val="00D81307"/>
    <w:rsid w:val="00D81465"/>
    <w:rsid w:val="00D817FD"/>
    <w:rsid w:val="00D81F6B"/>
    <w:rsid w:val="00D820F3"/>
    <w:rsid w:val="00D82175"/>
    <w:rsid w:val="00D8274E"/>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5B"/>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F1D"/>
    <w:rsid w:val="00E25F49"/>
    <w:rsid w:val="00E2613A"/>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ADD"/>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3C7"/>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6EA"/>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317F"/>
    <w:rsid w:val="00FF3594"/>
    <w:rsid w:val="00FF37C5"/>
    <w:rsid w:val="00FF3A12"/>
    <w:rsid w:val="00FF3BC5"/>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HR33RHYHUWRF-4-7527</_dlc_DocId>
    <_dlc_DocIdUrl xmlns="c06861ca-3f08-4d07-bff7-bb15bac121f4">
      <Url>https://projects.qualcomm.com/sites/pentari/_layouts/15/DocIdRedir.aspx?ID=HR33RHYHUWRF-4-7527</Url>
      <Description>HR33RHYHUWRF-4-7527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www.w3.org/XML/1998/namespace"/>
    <ds:schemaRef ds:uri="c06861ca-3f08-4d07-bff7-bb15bac121f4"/>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ED8B29B3-8F3F-4D5B-9297-041C3D23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9CF2B69E-3831-46F6-985A-703F51EF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5720</TotalTime>
  <Pages>6</Pages>
  <Words>1799</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48</cp:revision>
  <cp:lastPrinted>2017-06-16T20:54:00Z</cp:lastPrinted>
  <dcterms:created xsi:type="dcterms:W3CDTF">2018-09-21T06:45:00Z</dcterms:created>
  <dcterms:modified xsi:type="dcterms:W3CDTF">2018-09-29T04:17:00Z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-2073406089</vt:i4>
  </property>
  <property fmtid="{D5CDD505-2E9C-101B-9397-08002B2CF9AE}" pid="3" name="_NewReviewCycle">
    <vt:lpwstr/>
  </property>
  <property fmtid="{D5CDD505-2E9C-101B-9397-08002B2CF9AE}" pid="4" name="_EmailSubject">
    <vt:lpwstr>Updates on the CSI enhancements contribution</vt:lpwstr>
  </property>
  <property fmtid="{D5CDD505-2E9C-101B-9397-08002B2CF9AE}" pid="5" name="_AuthorEmail">
    <vt:lpwstr>liangmin@qti.qualcomm.com</vt:lpwstr>
  </property>
  <property fmtid="{D5CDD505-2E9C-101B-9397-08002B2CF9AE}" pid="6" name="_AuthorEmailDisplayName">
    <vt:lpwstr>Liangming Wu</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918d46b1-1e81-4848-beec-e4ca28705c7a</vt:lpwstr>
  </property>
  <property fmtid="{D5CDD505-2E9C-101B-9397-08002B2CF9AE}" pid="10" name="_ReviewingToolsShownOnce">
    <vt:lpwstr/>
  </property>
</Properties>
</file>